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8F0A5" w14:textId="77777777" w:rsidR="00686E9C" w:rsidRDefault="00A83200" w:rsidP="00C74039">
      <w:pPr>
        <w:pStyle w:val="Heading1"/>
      </w:pPr>
      <w:r>
        <w:t>CHOC-ATT Exercise: Designing a trial</w:t>
      </w:r>
    </w:p>
    <w:p w14:paraId="619497B9" w14:textId="77777777" w:rsidR="00A83200" w:rsidRPr="00A83200" w:rsidRDefault="00A83200" w:rsidP="00A83200">
      <w:pPr>
        <w:pStyle w:val="Heading1"/>
      </w:pPr>
      <w:r>
        <w:t>Trainers’ notes</w:t>
      </w:r>
    </w:p>
    <w:p w14:paraId="1C8D6D60" w14:textId="77777777" w:rsidR="006A330F" w:rsidRDefault="006A330F"/>
    <w:p w14:paraId="78A9B531" w14:textId="77777777" w:rsidR="00A83200" w:rsidRPr="00A83200" w:rsidRDefault="00A83200" w:rsidP="00A83200">
      <w:pPr>
        <w:rPr>
          <w:bCs/>
        </w:rPr>
      </w:pPr>
      <w:r w:rsidRPr="00A83200">
        <w:rPr>
          <w:bCs/>
        </w:rPr>
        <w:t xml:space="preserve">This exercise is designed to be conducted as an interactive exercise in Cochrane training workshops </w:t>
      </w:r>
      <w:r>
        <w:rPr>
          <w:bCs/>
        </w:rPr>
        <w:t xml:space="preserve">before commencing the main </w:t>
      </w:r>
      <w:r w:rsidRPr="00A83200">
        <w:rPr>
          <w:bCs/>
        </w:rPr>
        <w:t>presentation</w:t>
      </w:r>
      <w:r>
        <w:rPr>
          <w:bCs/>
        </w:rPr>
        <w:t xml:space="preserve"> on ‘Assessing the risk of bias in included studies’</w:t>
      </w:r>
      <w:r w:rsidRPr="00A83200">
        <w:rPr>
          <w:bCs/>
        </w:rPr>
        <w:t>.</w:t>
      </w:r>
    </w:p>
    <w:p w14:paraId="21991748" w14:textId="77777777" w:rsidR="00A83200" w:rsidRPr="00A83200" w:rsidRDefault="00A83200" w:rsidP="00A83200">
      <w:pPr>
        <w:rPr>
          <w:bCs/>
        </w:rPr>
      </w:pPr>
    </w:p>
    <w:p w14:paraId="091EF003" w14:textId="77777777" w:rsidR="00A83200" w:rsidRPr="00A83200" w:rsidRDefault="00A83200" w:rsidP="00A83200">
      <w:pPr>
        <w:rPr>
          <w:bCs/>
        </w:rPr>
      </w:pPr>
      <w:r>
        <w:rPr>
          <w:bCs/>
        </w:rPr>
        <w:t>As a group, trainers will present partic</w:t>
      </w:r>
      <w:r w:rsidRPr="00A83200">
        <w:rPr>
          <w:bCs/>
        </w:rPr>
        <w:t>ipants with a scenario about the planning and imp</w:t>
      </w:r>
      <w:r>
        <w:rPr>
          <w:bCs/>
        </w:rPr>
        <w:t>lementation of a clinical trial. The group is invited to suggest and discuss t</w:t>
      </w:r>
      <w:r w:rsidRPr="00A83200">
        <w:rPr>
          <w:bCs/>
        </w:rPr>
        <w:t>he m</w:t>
      </w:r>
      <w:r w:rsidR="00016596">
        <w:rPr>
          <w:bCs/>
        </w:rPr>
        <w:t xml:space="preserve">ethods to be used at each stage, and presenters should </w:t>
      </w:r>
      <w:r w:rsidR="00016596">
        <w:t xml:space="preserve">make </w:t>
      </w:r>
      <w:r w:rsidR="00016596" w:rsidRPr="00A83200">
        <w:t>sure the relevant points are raised during the discussion before moving on to the next stage.</w:t>
      </w:r>
    </w:p>
    <w:p w14:paraId="02EA682E" w14:textId="77777777" w:rsidR="00A83200" w:rsidRPr="00A83200" w:rsidRDefault="00A83200" w:rsidP="00A83200">
      <w:pPr>
        <w:pStyle w:val="Heading2"/>
        <w:numPr>
          <w:ilvl w:val="0"/>
          <w:numId w:val="0"/>
        </w:numPr>
      </w:pPr>
      <w:r w:rsidRPr="00A83200">
        <w:t>Aim</w:t>
      </w:r>
    </w:p>
    <w:p w14:paraId="75AB4BF4" w14:textId="77777777" w:rsidR="00A83200" w:rsidRPr="00A83200" w:rsidRDefault="00A83200" w:rsidP="00016596">
      <w:pPr>
        <w:rPr>
          <w:bCs/>
        </w:rPr>
      </w:pPr>
      <w:r w:rsidRPr="00A83200">
        <w:rPr>
          <w:bCs/>
        </w:rPr>
        <w:t>To identify methodological issues with the design and implementation of clinical trials that influence the risk of bias, including three elements of the Risk of bias assessment tool:</w:t>
      </w:r>
    </w:p>
    <w:p w14:paraId="478DC608" w14:textId="77777777" w:rsidR="00A83200" w:rsidRPr="00A83200" w:rsidRDefault="00A83200" w:rsidP="00A83200">
      <w:pPr>
        <w:numPr>
          <w:ilvl w:val="0"/>
          <w:numId w:val="8"/>
        </w:numPr>
      </w:pPr>
      <w:r w:rsidRPr="00A83200">
        <w:t>random sequence generation</w:t>
      </w:r>
    </w:p>
    <w:p w14:paraId="24F2EB2A" w14:textId="77777777" w:rsidR="00A83200" w:rsidRPr="00A83200" w:rsidRDefault="00A83200" w:rsidP="00A83200">
      <w:pPr>
        <w:numPr>
          <w:ilvl w:val="0"/>
          <w:numId w:val="8"/>
        </w:numPr>
      </w:pPr>
      <w:r w:rsidRPr="00A83200">
        <w:t>allocation concealment</w:t>
      </w:r>
    </w:p>
    <w:p w14:paraId="16345DF6" w14:textId="77777777" w:rsidR="00A83200" w:rsidRPr="00016596" w:rsidRDefault="00A83200" w:rsidP="00A83200">
      <w:pPr>
        <w:numPr>
          <w:ilvl w:val="0"/>
          <w:numId w:val="8"/>
        </w:numPr>
      </w:pPr>
      <w:r w:rsidRPr="00A83200">
        <w:t>blinding</w:t>
      </w:r>
    </w:p>
    <w:p w14:paraId="72056694" w14:textId="77777777" w:rsidR="00A83200" w:rsidRPr="00016596" w:rsidRDefault="00A83200" w:rsidP="00016596">
      <w:pPr>
        <w:pStyle w:val="Heading2"/>
        <w:numPr>
          <w:ilvl w:val="0"/>
          <w:numId w:val="0"/>
        </w:numPr>
      </w:pPr>
      <w:r w:rsidRPr="00016596">
        <w:t>Materials required:</w:t>
      </w:r>
    </w:p>
    <w:p w14:paraId="543D2F27" w14:textId="77777777" w:rsidR="00A83200" w:rsidRDefault="00A83200" w:rsidP="00A83200">
      <w:pPr>
        <w:numPr>
          <w:ilvl w:val="0"/>
          <w:numId w:val="4"/>
        </w:numPr>
      </w:pPr>
      <w:r w:rsidRPr="00A83200">
        <w:t xml:space="preserve">CHOC-ATT </w:t>
      </w:r>
      <w:proofErr w:type="spellStart"/>
      <w:r w:rsidRPr="00A83200">
        <w:t>powerpoint</w:t>
      </w:r>
      <w:proofErr w:type="spellEnd"/>
      <w:r w:rsidRPr="00A83200">
        <w:t xml:space="preserve"> presentation</w:t>
      </w:r>
    </w:p>
    <w:p w14:paraId="4A46E0E1" w14:textId="77777777" w:rsidR="008F2281" w:rsidRPr="00A83200" w:rsidRDefault="008F2281" w:rsidP="00A83200">
      <w:pPr>
        <w:numPr>
          <w:ilvl w:val="0"/>
          <w:numId w:val="4"/>
        </w:numPr>
      </w:pPr>
      <w:r>
        <w:t>Excel spreadsheet with a numbered list of participants (e.g. Participant 1, Participant 2, etc.)</w:t>
      </w:r>
    </w:p>
    <w:p w14:paraId="1C2DFF4B" w14:textId="77777777" w:rsidR="00A83200" w:rsidRPr="00A83200" w:rsidRDefault="00016596" w:rsidP="00A83200">
      <w:pPr>
        <w:numPr>
          <w:ilvl w:val="0"/>
          <w:numId w:val="4"/>
        </w:numPr>
      </w:pPr>
      <w:r>
        <w:t>Poster</w:t>
      </w:r>
      <w:r w:rsidR="00A83200" w:rsidRPr="00A83200">
        <w:t xml:space="preserve"> </w:t>
      </w:r>
      <w:r w:rsidR="008F2281">
        <w:t xml:space="preserve">(e.g. A3 printed) </w:t>
      </w:r>
      <w:r w:rsidR="00A83200" w:rsidRPr="00A83200">
        <w:t>showing randomisation schedule – a numbered list of participants (at least as many as there are in the workshop), with the number 1 or 0 next to each participant.</w:t>
      </w:r>
    </w:p>
    <w:p w14:paraId="2BA794C6" w14:textId="77777777" w:rsidR="00A83200" w:rsidRPr="00A83200" w:rsidRDefault="00A83200" w:rsidP="00A83200">
      <w:pPr>
        <w:numPr>
          <w:ilvl w:val="0"/>
          <w:numId w:val="4"/>
        </w:numPr>
      </w:pPr>
      <w:r w:rsidRPr="00A83200">
        <w:t>Blu-tac</w:t>
      </w:r>
      <w:r w:rsidR="00016596">
        <w:t>, pins</w:t>
      </w:r>
      <w:r w:rsidRPr="00A83200">
        <w:t xml:space="preserve"> or tape to attach the random number table to the wall.</w:t>
      </w:r>
    </w:p>
    <w:p w14:paraId="57033011" w14:textId="77777777" w:rsidR="00A83200" w:rsidRPr="00A83200" w:rsidRDefault="00A83200" w:rsidP="00A83200">
      <w:pPr>
        <w:numPr>
          <w:ilvl w:val="0"/>
          <w:numId w:val="4"/>
        </w:numPr>
      </w:pPr>
      <w:r w:rsidRPr="00A83200">
        <w:t>Sequentially numbered envelopes (one for each participant) each containing a piece of paper printed with 0 or 1</w:t>
      </w:r>
    </w:p>
    <w:p w14:paraId="3057E899" w14:textId="77777777" w:rsidR="00A83200" w:rsidRPr="00A83200" w:rsidRDefault="00A83200" w:rsidP="00A83200">
      <w:pPr>
        <w:numPr>
          <w:ilvl w:val="0"/>
          <w:numId w:val="4"/>
        </w:numPr>
      </w:pPr>
      <w:r w:rsidRPr="00A83200">
        <w:t>Chocolates (one for each participant)</w:t>
      </w:r>
    </w:p>
    <w:p w14:paraId="3783090E" w14:textId="77777777" w:rsidR="00A83200" w:rsidRPr="00016596" w:rsidRDefault="00A83200" w:rsidP="00016596">
      <w:pPr>
        <w:pStyle w:val="Heading2"/>
        <w:numPr>
          <w:ilvl w:val="0"/>
          <w:numId w:val="0"/>
        </w:numPr>
      </w:pPr>
      <w:r w:rsidRPr="00016596">
        <w:t>Step 1: Scenario</w:t>
      </w:r>
    </w:p>
    <w:p w14:paraId="38FF1EE6" w14:textId="77777777" w:rsidR="00016596" w:rsidRDefault="00A83200" w:rsidP="00A83200">
      <w:pPr>
        <w:rPr>
          <w:bCs/>
        </w:rPr>
      </w:pPr>
      <w:r w:rsidRPr="00A83200">
        <w:rPr>
          <w:bCs/>
        </w:rPr>
        <w:t>Present the scenario to participants using the C</w:t>
      </w:r>
      <w:r w:rsidR="00016596">
        <w:rPr>
          <w:bCs/>
        </w:rPr>
        <w:t xml:space="preserve">HOC-ATT </w:t>
      </w:r>
      <w:proofErr w:type="spellStart"/>
      <w:r w:rsidR="00016596">
        <w:rPr>
          <w:bCs/>
        </w:rPr>
        <w:t>powerpoint</w:t>
      </w:r>
      <w:proofErr w:type="spellEnd"/>
      <w:r w:rsidR="00016596">
        <w:rPr>
          <w:bCs/>
        </w:rPr>
        <w:t xml:space="preserve"> presentation.</w:t>
      </w:r>
    </w:p>
    <w:p w14:paraId="2E513BF7" w14:textId="77777777" w:rsidR="00016596" w:rsidRDefault="00016596" w:rsidP="00A83200">
      <w:pPr>
        <w:rPr>
          <w:bCs/>
        </w:rPr>
      </w:pPr>
    </w:p>
    <w:p w14:paraId="7D764779" w14:textId="77777777" w:rsidR="00A83200" w:rsidRPr="00A83200" w:rsidRDefault="00A83200" w:rsidP="00016596">
      <w:pPr>
        <w:ind w:left="284" w:right="237"/>
      </w:pPr>
      <w:r w:rsidRPr="00A83200">
        <w:t>To combat daytime drowsiness</w:t>
      </w:r>
      <w:r w:rsidR="00016596">
        <w:t>,</w:t>
      </w:r>
      <w:r w:rsidRPr="00A83200">
        <w:t xml:space="preserve"> we are conducting the CHOC-ATT </w:t>
      </w:r>
      <w:r w:rsidR="00980ED3">
        <w:t>trial</w:t>
      </w:r>
      <w:r w:rsidRPr="00A83200">
        <w:t xml:space="preserve">. The aim of the trial is to find out if eating chocolate (which contains sugar and caffeine) </w:t>
      </w:r>
      <w:r w:rsidR="00016596">
        <w:t xml:space="preserve">can </w:t>
      </w:r>
      <w:r w:rsidRPr="00A83200">
        <w:t xml:space="preserve">improve attention during workshops and reduce sleepiness. The participants </w:t>
      </w:r>
      <w:r w:rsidR="00016596">
        <w:t xml:space="preserve">in this workshop </w:t>
      </w:r>
      <w:r w:rsidRPr="00A83200">
        <w:t>are to be recruited as participants in the trial.</w:t>
      </w:r>
    </w:p>
    <w:p w14:paraId="3DA0D781" w14:textId="77777777" w:rsidR="00D03EB7" w:rsidRPr="00016596" w:rsidRDefault="00D03EB7" w:rsidP="00D03EB7">
      <w:pPr>
        <w:pStyle w:val="Heading2"/>
        <w:numPr>
          <w:ilvl w:val="0"/>
          <w:numId w:val="0"/>
        </w:numPr>
      </w:pPr>
      <w:r w:rsidRPr="00016596">
        <w:t>Step</w:t>
      </w:r>
      <w:r>
        <w:t xml:space="preserve"> 2</w:t>
      </w:r>
      <w:r w:rsidRPr="00016596">
        <w:t xml:space="preserve">: </w:t>
      </w:r>
      <w:r>
        <w:t xml:space="preserve">Clarify the </w:t>
      </w:r>
      <w:r w:rsidR="00FC4EB6">
        <w:t xml:space="preserve">experimental and </w:t>
      </w:r>
      <w:r>
        <w:t>comparator</w:t>
      </w:r>
      <w:r w:rsidR="00FC4EB6">
        <w:t xml:space="preserve"> interventions</w:t>
      </w:r>
    </w:p>
    <w:p w14:paraId="5E785517" w14:textId="77777777" w:rsidR="00FC4EB6" w:rsidRPr="00A83200" w:rsidRDefault="00FC4EB6" w:rsidP="00FC4EB6">
      <w:pPr>
        <w:rPr>
          <w:bCs/>
        </w:rPr>
      </w:pPr>
      <w:r>
        <w:rPr>
          <w:b/>
          <w:bCs/>
        </w:rPr>
        <w:t>ASK</w:t>
      </w:r>
      <w:r w:rsidRPr="00A83200">
        <w:rPr>
          <w:bCs/>
        </w:rPr>
        <w:t xml:space="preserve"> participants to suggest how to investigate whether chocolate ha</w:t>
      </w:r>
      <w:r w:rsidR="006B1BE8">
        <w:rPr>
          <w:bCs/>
        </w:rPr>
        <w:t>s</w:t>
      </w:r>
      <w:r w:rsidRPr="00A83200">
        <w:rPr>
          <w:bCs/>
        </w:rPr>
        <w:t xml:space="preserve"> any effect</w:t>
      </w:r>
      <w:r w:rsidR="006B1BE8">
        <w:rPr>
          <w:bCs/>
        </w:rPr>
        <w:t xml:space="preserve"> on attention or sleepiness</w:t>
      </w:r>
      <w:r w:rsidRPr="00A83200">
        <w:rPr>
          <w:bCs/>
        </w:rPr>
        <w:t>.</w:t>
      </w:r>
    </w:p>
    <w:p w14:paraId="49653C68" w14:textId="77777777" w:rsidR="00FC4EB6" w:rsidRPr="00A83200" w:rsidRDefault="00FC4EB6" w:rsidP="00FC4EB6">
      <w:pPr>
        <w:numPr>
          <w:ilvl w:val="0"/>
          <w:numId w:val="6"/>
        </w:numPr>
        <w:rPr>
          <w:bCs/>
        </w:rPr>
      </w:pPr>
      <w:r w:rsidRPr="00A83200">
        <w:rPr>
          <w:b/>
          <w:bCs/>
        </w:rPr>
        <w:t>ANSWER:</w:t>
      </w:r>
      <w:r w:rsidRPr="00A83200">
        <w:rPr>
          <w:bCs/>
        </w:rPr>
        <w:t xml:space="preserve"> have two groups, one receiving chocolate and the other receiving nothing.</w:t>
      </w:r>
    </w:p>
    <w:p w14:paraId="4BCB2E95" w14:textId="77777777" w:rsidR="00FC4EB6" w:rsidRDefault="00FC4EB6" w:rsidP="00D03EB7">
      <w:pPr>
        <w:rPr>
          <w:bCs/>
          <w:highlight w:val="yellow"/>
        </w:rPr>
      </w:pPr>
    </w:p>
    <w:p w14:paraId="4CC6EAF0" w14:textId="77777777" w:rsidR="00D03EB7" w:rsidRDefault="00FC4EB6" w:rsidP="00D03EB7">
      <w:pPr>
        <w:rPr>
          <w:bCs/>
        </w:rPr>
      </w:pPr>
      <w:r w:rsidRPr="006B1BE8">
        <w:rPr>
          <w:bCs/>
        </w:rPr>
        <w:t>Ask participants to draft a brief protocol describing the chocolate intervention and comparison intervention</w:t>
      </w:r>
      <w:r w:rsidR="00D03EB7" w:rsidRPr="006B1BE8">
        <w:rPr>
          <w:bCs/>
        </w:rPr>
        <w:t>.</w:t>
      </w:r>
      <w:r w:rsidRPr="006B1BE8">
        <w:rPr>
          <w:bCs/>
        </w:rPr>
        <w:t xml:space="preserve"> How might the process of </w:t>
      </w:r>
      <w:r w:rsidR="006B1BE8">
        <w:rPr>
          <w:bCs/>
        </w:rPr>
        <w:t>inviting people to take part in the study</w:t>
      </w:r>
      <w:r w:rsidRPr="006B1BE8">
        <w:rPr>
          <w:bCs/>
        </w:rPr>
        <w:t xml:space="preserve"> affect their adherence to these interventions?</w:t>
      </w:r>
    </w:p>
    <w:p w14:paraId="062FC6BE" w14:textId="77777777" w:rsidR="00A83200" w:rsidRPr="00016596" w:rsidRDefault="00A83200" w:rsidP="00016596">
      <w:pPr>
        <w:pStyle w:val="Heading2"/>
        <w:numPr>
          <w:ilvl w:val="0"/>
          <w:numId w:val="0"/>
        </w:numPr>
      </w:pPr>
      <w:r w:rsidRPr="00016596">
        <w:t xml:space="preserve">Step </w:t>
      </w:r>
      <w:r w:rsidR="00FC4EB6">
        <w:t>3</w:t>
      </w:r>
      <w:r w:rsidRPr="00016596">
        <w:t>: Generating an allocation sequence</w:t>
      </w:r>
    </w:p>
    <w:p w14:paraId="71E81A6C" w14:textId="77777777" w:rsidR="008F2281" w:rsidRDefault="008F2281" w:rsidP="008F2281">
      <w:pPr>
        <w:rPr>
          <w:bCs/>
        </w:rPr>
      </w:pPr>
      <w:r>
        <w:rPr>
          <w:b/>
          <w:bCs/>
        </w:rPr>
        <w:t>ASK</w:t>
      </w:r>
      <w:r w:rsidRPr="00A83200">
        <w:rPr>
          <w:bCs/>
        </w:rPr>
        <w:t xml:space="preserve"> </w:t>
      </w:r>
      <w:r w:rsidR="00A83200" w:rsidRPr="00A83200">
        <w:rPr>
          <w:bCs/>
        </w:rPr>
        <w:t>participants to suggest how to divide the participant</w:t>
      </w:r>
      <w:r>
        <w:rPr>
          <w:bCs/>
        </w:rPr>
        <w:t>s in the trial into two groups.</w:t>
      </w:r>
    </w:p>
    <w:p w14:paraId="704A924C" w14:textId="77777777" w:rsidR="008F2281" w:rsidRDefault="008F2281" w:rsidP="008F2281">
      <w:pPr>
        <w:rPr>
          <w:bCs/>
        </w:rPr>
      </w:pPr>
    </w:p>
    <w:p w14:paraId="77DB718E" w14:textId="77777777" w:rsidR="00A83200" w:rsidRPr="00A83200" w:rsidRDefault="008F2281" w:rsidP="00A83200">
      <w:r w:rsidRPr="00A83200">
        <w:lastRenderedPageBreak/>
        <w:t>Possible suggestions:</w:t>
      </w:r>
    </w:p>
    <w:p w14:paraId="38A04FD8" w14:textId="77777777" w:rsidR="00A83200" w:rsidRPr="00A83200" w:rsidRDefault="00A83200" w:rsidP="00A83200">
      <w:pPr>
        <w:numPr>
          <w:ilvl w:val="0"/>
          <w:numId w:val="2"/>
        </w:numPr>
      </w:pPr>
      <w:r w:rsidRPr="00A83200">
        <w:rPr>
          <w:b/>
        </w:rPr>
        <w:t>non-random</w:t>
      </w:r>
      <w:r w:rsidRPr="00A83200">
        <w:t xml:space="preserve"> (left side/right side of the room; men/women)</w:t>
      </w:r>
      <w:r w:rsidRPr="00A83200">
        <w:br/>
      </w:r>
      <w:r w:rsidRPr="00A83200">
        <w:rPr>
          <w:i/>
        </w:rPr>
        <w:t>Presenter notes: men and women may have different physiological responses to</w:t>
      </w:r>
      <w:r w:rsidR="008F2281">
        <w:rPr>
          <w:i/>
        </w:rPr>
        <w:t xml:space="preserve"> </w:t>
      </w:r>
      <w:r w:rsidRPr="00A83200">
        <w:rPr>
          <w:i/>
        </w:rPr>
        <w:t>chocolate. Where people choose to sit in the room is not random – for example, friends from the same location may sit together, or nurses may sit with other nurses (separate from doctors) - might be a problem if all the nurses have just finished a night shift.</w:t>
      </w:r>
    </w:p>
    <w:p w14:paraId="7923E3A9" w14:textId="77777777" w:rsidR="00A83200" w:rsidRPr="00A83200" w:rsidRDefault="00A83200" w:rsidP="00A83200">
      <w:pPr>
        <w:numPr>
          <w:ilvl w:val="0"/>
          <w:numId w:val="2"/>
        </w:numPr>
      </w:pPr>
      <w:r w:rsidRPr="00A83200">
        <w:rPr>
          <w:b/>
        </w:rPr>
        <w:t>quasi-random</w:t>
      </w:r>
      <w:r w:rsidRPr="00A83200">
        <w:t xml:space="preserve"> (alternation; year of birth; odd/even ID number)</w:t>
      </w:r>
      <w:r w:rsidRPr="00A83200">
        <w:br/>
      </w:r>
      <w:r w:rsidRPr="00A83200">
        <w:rPr>
          <w:i/>
        </w:rPr>
        <w:t xml:space="preserve">Presenter notes: </w:t>
      </w:r>
      <w:r w:rsidR="006B1BE8">
        <w:rPr>
          <w:i/>
        </w:rPr>
        <w:t xml:space="preserve">these may </w:t>
      </w:r>
      <w:r w:rsidR="00CD5015">
        <w:rPr>
          <w:i/>
        </w:rPr>
        <w:t>be fine in theory; but there are problems in implementing them, as we shall see</w:t>
      </w:r>
      <w:r w:rsidR="006B1BE8">
        <w:rPr>
          <w:i/>
        </w:rPr>
        <w:t>.</w:t>
      </w:r>
      <w:r w:rsidR="00CD5015">
        <w:rPr>
          <w:i/>
        </w:rPr>
        <w:t xml:space="preserve"> In fact, some schemes that look on the surface to be random may not be. For example, the</w:t>
      </w:r>
      <w:r w:rsidRPr="00A83200">
        <w:rPr>
          <w:i/>
        </w:rPr>
        <w:t xml:space="preserve"> day of</w:t>
      </w:r>
      <w:r w:rsidR="00CD5015">
        <w:rPr>
          <w:i/>
        </w:rPr>
        <w:t xml:space="preserve"> the</w:t>
      </w:r>
      <w:r w:rsidRPr="00A83200">
        <w:rPr>
          <w:i/>
        </w:rPr>
        <w:t xml:space="preserve"> week</w:t>
      </w:r>
      <w:r w:rsidR="00CD5015">
        <w:rPr>
          <w:i/>
        </w:rPr>
        <w:t xml:space="preserve"> on which a patient has their appointment</w:t>
      </w:r>
      <w:r w:rsidRPr="00A83200">
        <w:rPr>
          <w:i/>
        </w:rPr>
        <w:t xml:space="preserve"> may </w:t>
      </w:r>
      <w:r w:rsidR="00CD5015">
        <w:rPr>
          <w:i/>
        </w:rPr>
        <w:t xml:space="preserve">be related to other things (e.g. </w:t>
      </w:r>
      <w:r w:rsidRPr="00A83200">
        <w:rPr>
          <w:i/>
        </w:rPr>
        <w:t xml:space="preserve">sports injuries </w:t>
      </w:r>
      <w:r w:rsidR="00CD5015">
        <w:rPr>
          <w:i/>
        </w:rPr>
        <w:t xml:space="preserve">clinic </w:t>
      </w:r>
      <w:r w:rsidRPr="00A83200">
        <w:rPr>
          <w:i/>
        </w:rPr>
        <w:t>on a Monday morning</w:t>
      </w:r>
      <w:r w:rsidR="00CD5015">
        <w:rPr>
          <w:i/>
        </w:rPr>
        <w:t>; also</w:t>
      </w:r>
      <w:r w:rsidRPr="00A83200">
        <w:rPr>
          <w:i/>
        </w:rPr>
        <w:t xml:space="preserve"> mothers of young children or older retired people </w:t>
      </w:r>
      <w:r w:rsidR="00CD5015">
        <w:rPr>
          <w:i/>
        </w:rPr>
        <w:t xml:space="preserve">are </w:t>
      </w:r>
      <w:r w:rsidRPr="00A83200">
        <w:rPr>
          <w:i/>
        </w:rPr>
        <w:t xml:space="preserve">more likely to visit during the working day). Even ID numbers may not be truly random – </w:t>
      </w:r>
      <w:r w:rsidR="00CD5015">
        <w:rPr>
          <w:i/>
        </w:rPr>
        <w:t xml:space="preserve">they </w:t>
      </w:r>
      <w:r w:rsidRPr="00A83200">
        <w:rPr>
          <w:i/>
        </w:rPr>
        <w:t>may themselves be allocated by gender or year of birth.</w:t>
      </w:r>
    </w:p>
    <w:p w14:paraId="70E1D48F" w14:textId="77777777" w:rsidR="00A83200" w:rsidRPr="00A83200" w:rsidRDefault="006B1BE8" w:rsidP="00A83200">
      <w:pPr>
        <w:numPr>
          <w:ilvl w:val="0"/>
          <w:numId w:val="2"/>
        </w:numPr>
      </w:pPr>
      <w:r>
        <w:rPr>
          <w:b/>
        </w:rPr>
        <w:t>allocate according to</w:t>
      </w:r>
      <w:r w:rsidR="00A83200" w:rsidRPr="00A83200">
        <w:rPr>
          <w:b/>
        </w:rPr>
        <w:t xml:space="preserve"> known </w:t>
      </w:r>
      <w:r w:rsidR="005759DD">
        <w:rPr>
          <w:b/>
        </w:rPr>
        <w:t>prognostic factors</w:t>
      </w:r>
      <w:r w:rsidR="00A83200" w:rsidRPr="00A83200">
        <w:t xml:space="preserve"> (e.g. gender, age, very sleepy people all evenly balanced between groups)</w:t>
      </w:r>
      <w:r w:rsidR="00A83200" w:rsidRPr="00A83200">
        <w:br/>
      </w:r>
      <w:r w:rsidR="00A83200" w:rsidRPr="00A83200">
        <w:rPr>
          <w:i/>
        </w:rPr>
        <w:t xml:space="preserve">Presenter notes: </w:t>
      </w:r>
      <w:r w:rsidR="00D81F91">
        <w:rPr>
          <w:i/>
        </w:rPr>
        <w:t>We would still need to decide how to allocate within groups define</w:t>
      </w:r>
      <w:r w:rsidR="00975826">
        <w:rPr>
          <w:i/>
        </w:rPr>
        <w:t>d</w:t>
      </w:r>
      <w:r w:rsidR="00D81F91">
        <w:rPr>
          <w:i/>
        </w:rPr>
        <w:t xml:space="preserve"> by the chosen prognostic factors. </w:t>
      </w:r>
      <w:r w:rsidR="00A83200" w:rsidRPr="00A83200">
        <w:rPr>
          <w:i/>
        </w:rPr>
        <w:t xml:space="preserve">Can only control for known </w:t>
      </w:r>
      <w:r w:rsidR="005759DD">
        <w:rPr>
          <w:i/>
        </w:rPr>
        <w:t>prognostic factors</w:t>
      </w:r>
      <w:r w:rsidR="00A83200" w:rsidRPr="00A83200">
        <w:rPr>
          <w:i/>
        </w:rPr>
        <w:t>. What about other factors you don’t know about?</w:t>
      </w:r>
    </w:p>
    <w:p w14:paraId="22A4700E" w14:textId="77777777" w:rsidR="00A83200" w:rsidRPr="00A83200" w:rsidRDefault="00A83200" w:rsidP="00A83200"/>
    <w:p w14:paraId="196B978A" w14:textId="77777777" w:rsidR="00787714" w:rsidRDefault="00A83200" w:rsidP="00A83200">
      <w:r w:rsidRPr="008F2281">
        <w:rPr>
          <w:b/>
        </w:rPr>
        <w:t>PROBLEM</w:t>
      </w:r>
      <w:r w:rsidRPr="00A83200">
        <w:t xml:space="preserve">: with </w:t>
      </w:r>
      <w:r w:rsidR="00CD5015">
        <w:t>some</w:t>
      </w:r>
      <w:r w:rsidR="00CD5015" w:rsidRPr="00A83200">
        <w:t xml:space="preserve"> </w:t>
      </w:r>
      <w:r w:rsidRPr="00A83200">
        <w:t xml:space="preserve">of these alternatives, they are not truly random. </w:t>
      </w:r>
      <w:r w:rsidR="00D81F91">
        <w:t xml:space="preserve">This may lead to </w:t>
      </w:r>
      <w:r w:rsidRPr="00A83200">
        <w:t xml:space="preserve">some </w:t>
      </w:r>
      <w:r w:rsidR="00D81F91">
        <w:t xml:space="preserve">prognostic </w:t>
      </w:r>
      <w:r w:rsidRPr="00A83200">
        <w:t xml:space="preserve">factors not </w:t>
      </w:r>
      <w:r w:rsidR="00D81F91">
        <w:t xml:space="preserve">being </w:t>
      </w:r>
      <w:r w:rsidRPr="00A83200">
        <w:t xml:space="preserve">balanced between the </w:t>
      </w:r>
      <w:r w:rsidR="00D81F91">
        <w:t xml:space="preserve">intervention </w:t>
      </w:r>
      <w:r w:rsidRPr="00A83200">
        <w:t xml:space="preserve">groups, </w:t>
      </w:r>
      <w:r w:rsidR="00D81F91">
        <w:t xml:space="preserve">which means that the trial does not provide a fair comparison of the </w:t>
      </w:r>
      <w:r w:rsidR="00787714">
        <w:t xml:space="preserve">relative effects of the experimental and comparator interventions on </w:t>
      </w:r>
      <w:r w:rsidRPr="00A83200">
        <w:t xml:space="preserve">the outcome of the trial. </w:t>
      </w:r>
      <w:r w:rsidR="00787714">
        <w:t>With other techniques, knowledge of the group to which people would be allocated if they participated in the trial may make it possible to manipulate assignments.</w:t>
      </w:r>
    </w:p>
    <w:p w14:paraId="4FA1436D" w14:textId="77777777" w:rsidR="00787714" w:rsidRDefault="00787714" w:rsidP="00A83200"/>
    <w:p w14:paraId="78A49292" w14:textId="77777777" w:rsidR="00A83200" w:rsidRPr="00A83200" w:rsidRDefault="00A83200" w:rsidP="00A83200">
      <w:r w:rsidRPr="00A83200">
        <w:t>When giving the answer below, ask participants to suggest all the different ways of generating a random sequence.</w:t>
      </w:r>
    </w:p>
    <w:p w14:paraId="5C97F368" w14:textId="77777777" w:rsidR="00A83200" w:rsidRPr="00A83200" w:rsidRDefault="00A83200" w:rsidP="00A83200"/>
    <w:p w14:paraId="4C61CD19" w14:textId="77777777" w:rsidR="00A83200" w:rsidRPr="00016596" w:rsidRDefault="00A83200" w:rsidP="00016596">
      <w:pPr>
        <w:numPr>
          <w:ilvl w:val="0"/>
          <w:numId w:val="6"/>
        </w:numPr>
        <w:rPr>
          <w:bCs/>
        </w:rPr>
      </w:pPr>
      <w:r w:rsidRPr="00016596">
        <w:rPr>
          <w:b/>
          <w:bCs/>
        </w:rPr>
        <w:t xml:space="preserve">ANSWER: </w:t>
      </w:r>
      <w:r w:rsidRPr="00016596">
        <w:rPr>
          <w:bCs/>
        </w:rPr>
        <w:t>random sequence (random number table, computer-generated sequence, telephone randomisation service)</w:t>
      </w:r>
      <w:r w:rsidRPr="00016596">
        <w:rPr>
          <w:bCs/>
        </w:rPr>
        <w:br/>
      </w:r>
      <w:r w:rsidR="001F1CE9">
        <w:rPr>
          <w:bCs/>
          <w:i/>
        </w:rPr>
        <w:t>Because participants are allocated to intervention groups at random, intervention group is not influenced by prognostic factors. It follows that, other than by chance, prognostic factors will be balanced between the groups, so that there is no confounding of the association between intervention and outcome.</w:t>
      </w:r>
    </w:p>
    <w:p w14:paraId="5F061CA2" w14:textId="77777777" w:rsidR="00A83200" w:rsidRDefault="00A83200" w:rsidP="00A83200"/>
    <w:p w14:paraId="088569EB" w14:textId="77777777" w:rsidR="00016596" w:rsidRPr="00A83200" w:rsidRDefault="008F2281" w:rsidP="00016596">
      <w:r w:rsidRPr="008F2281">
        <w:rPr>
          <w:b/>
        </w:rPr>
        <w:t>ASK</w:t>
      </w:r>
      <w:r w:rsidR="00016596">
        <w:t xml:space="preserve"> participants to suggest how a random sequence can be generated. </w:t>
      </w:r>
      <w:r w:rsidR="00016596" w:rsidRPr="00A83200">
        <w:t>Possible suggestions:</w:t>
      </w:r>
    </w:p>
    <w:p w14:paraId="013D018A" w14:textId="77777777" w:rsidR="00016596" w:rsidRPr="00016596" w:rsidRDefault="00016596" w:rsidP="00016596">
      <w:pPr>
        <w:numPr>
          <w:ilvl w:val="0"/>
          <w:numId w:val="2"/>
        </w:numPr>
      </w:pPr>
      <w:r w:rsidRPr="00016596">
        <w:t>computer-generated sequence</w:t>
      </w:r>
    </w:p>
    <w:p w14:paraId="1C70C235" w14:textId="77777777" w:rsidR="00016596" w:rsidRPr="00016596" w:rsidRDefault="00016596" w:rsidP="00016596">
      <w:pPr>
        <w:numPr>
          <w:ilvl w:val="0"/>
          <w:numId w:val="2"/>
        </w:numPr>
      </w:pPr>
      <w:r w:rsidRPr="00016596">
        <w:t>random number table</w:t>
      </w:r>
    </w:p>
    <w:p w14:paraId="2CD73224" w14:textId="77777777" w:rsidR="00016596" w:rsidRPr="00016596" w:rsidRDefault="00016596" w:rsidP="00016596">
      <w:pPr>
        <w:numPr>
          <w:ilvl w:val="0"/>
          <w:numId w:val="2"/>
        </w:numPr>
      </w:pPr>
      <w:r w:rsidRPr="00016596">
        <w:t>drawing lots or numbers out of a hat</w:t>
      </w:r>
    </w:p>
    <w:p w14:paraId="56AB479C" w14:textId="77777777" w:rsidR="00016596" w:rsidRPr="00016596" w:rsidRDefault="00016596" w:rsidP="00016596">
      <w:pPr>
        <w:numPr>
          <w:ilvl w:val="0"/>
          <w:numId w:val="2"/>
        </w:numPr>
      </w:pPr>
      <w:r w:rsidRPr="00016596">
        <w:t>rolling dice</w:t>
      </w:r>
    </w:p>
    <w:p w14:paraId="03E71A88" w14:textId="77777777" w:rsidR="00016596" w:rsidRDefault="00016596" w:rsidP="00A83200"/>
    <w:p w14:paraId="53F18FF3" w14:textId="77777777" w:rsidR="00A83200" w:rsidRPr="00A83200" w:rsidRDefault="00A83200" w:rsidP="00A83200">
      <w:r w:rsidRPr="00A83200">
        <w:t xml:space="preserve">Use </w:t>
      </w:r>
      <w:r w:rsidR="008F2281">
        <w:t>an</w:t>
      </w:r>
      <w:r w:rsidRPr="00A83200">
        <w:t xml:space="preserve"> Excel spreadsheet to demonstrate how to assign random numbers to the participants</w:t>
      </w:r>
    </w:p>
    <w:p w14:paraId="752C2E1F" w14:textId="77777777" w:rsidR="00A83200" w:rsidRPr="00A83200" w:rsidRDefault="00A83200" w:rsidP="00A83200">
      <w:pPr>
        <w:numPr>
          <w:ilvl w:val="0"/>
          <w:numId w:val="2"/>
        </w:numPr>
      </w:pPr>
      <w:r w:rsidRPr="00A83200">
        <w:t>In the blank cell next to the first numbered participant, enter the following formula: =RAND()</w:t>
      </w:r>
    </w:p>
    <w:p w14:paraId="3AF25B17" w14:textId="77777777" w:rsidR="00A83200" w:rsidRPr="00A83200" w:rsidRDefault="00A83200" w:rsidP="00A83200">
      <w:pPr>
        <w:numPr>
          <w:ilvl w:val="0"/>
          <w:numId w:val="2"/>
        </w:numPr>
      </w:pPr>
      <w:r w:rsidRPr="00A83200">
        <w:t>This will generate a random number between 0 and 1.</w:t>
      </w:r>
    </w:p>
    <w:p w14:paraId="7E9D56B2" w14:textId="77777777" w:rsidR="00A83200" w:rsidRPr="00A83200" w:rsidRDefault="00A83200" w:rsidP="00A83200">
      <w:pPr>
        <w:numPr>
          <w:ilvl w:val="0"/>
          <w:numId w:val="2"/>
        </w:numPr>
      </w:pPr>
      <w:r w:rsidRPr="00A83200">
        <w:t>Copy this formula down the list so a random number is generated for each participant.</w:t>
      </w:r>
    </w:p>
    <w:p w14:paraId="7513E698" w14:textId="77777777" w:rsidR="00A83200" w:rsidRPr="00A83200" w:rsidRDefault="00A83200" w:rsidP="00A83200">
      <w:pPr>
        <w:numPr>
          <w:ilvl w:val="0"/>
          <w:numId w:val="2"/>
        </w:numPr>
      </w:pPr>
      <w:r w:rsidRPr="00A83200">
        <w:t>Reduce the number of decimal places displayed to 0, so that each random number is displayed as either 0 or 1.</w:t>
      </w:r>
    </w:p>
    <w:p w14:paraId="17823FD8" w14:textId="77777777" w:rsidR="00A83200" w:rsidRPr="00A83200" w:rsidRDefault="00A83200" w:rsidP="00172DF4">
      <w:pPr>
        <w:pStyle w:val="Heading2"/>
        <w:numPr>
          <w:ilvl w:val="0"/>
          <w:numId w:val="0"/>
        </w:numPr>
      </w:pPr>
      <w:r w:rsidRPr="00172DF4">
        <w:lastRenderedPageBreak/>
        <w:t xml:space="preserve">Step </w:t>
      </w:r>
      <w:r w:rsidR="00223990">
        <w:t>4</w:t>
      </w:r>
      <w:r w:rsidRPr="00172DF4">
        <w:t>: Allocation concealment</w:t>
      </w:r>
    </w:p>
    <w:p w14:paraId="7AD80739" w14:textId="77777777" w:rsidR="00A83200" w:rsidRPr="00A83200" w:rsidRDefault="00A83200" w:rsidP="00A83200">
      <w:r w:rsidRPr="00A83200">
        <w:t xml:space="preserve">Bring out the randomisation schedule </w:t>
      </w:r>
      <w:r w:rsidR="008F2281">
        <w:t>poster</w:t>
      </w:r>
      <w:r w:rsidRPr="00A83200">
        <w:t>, and stick to the wall. Explain to participants that this schedule is now ready for use by recruiters in the CHOC-ATT trial.</w:t>
      </w:r>
    </w:p>
    <w:p w14:paraId="4C9A1A08" w14:textId="77777777" w:rsidR="00A83200" w:rsidRPr="00A83200" w:rsidRDefault="00A83200" w:rsidP="00A83200"/>
    <w:p w14:paraId="4EE5765A" w14:textId="77777777" w:rsidR="008F2281" w:rsidRDefault="008F2281" w:rsidP="00A83200">
      <w:r w:rsidRPr="008F2281">
        <w:rPr>
          <w:b/>
        </w:rPr>
        <w:t>ASK</w:t>
      </w:r>
      <w:r>
        <w:t xml:space="preserve"> </w:t>
      </w:r>
      <w:r w:rsidR="00A83200" w:rsidRPr="00A83200">
        <w:t xml:space="preserve">participants what could be the problem of having this on the wall in the recruitment office. </w:t>
      </w:r>
    </w:p>
    <w:p w14:paraId="53FA458B" w14:textId="77777777" w:rsidR="008F2281" w:rsidRDefault="008F2281" w:rsidP="00A83200"/>
    <w:p w14:paraId="434AC016" w14:textId="77777777" w:rsidR="00A83200" w:rsidRPr="00A83200" w:rsidRDefault="00A83200" w:rsidP="00A83200">
      <w:r w:rsidRPr="00A83200">
        <w:t>Possible suggestions:</w:t>
      </w:r>
    </w:p>
    <w:p w14:paraId="25B7D69F" w14:textId="77777777" w:rsidR="00A83200" w:rsidRPr="008F2281" w:rsidRDefault="00A83200" w:rsidP="00A83200">
      <w:pPr>
        <w:numPr>
          <w:ilvl w:val="0"/>
          <w:numId w:val="2"/>
        </w:numPr>
        <w:rPr>
          <w:i/>
        </w:rPr>
      </w:pPr>
      <w:r w:rsidRPr="00A83200">
        <w:rPr>
          <w:b/>
        </w:rPr>
        <w:t>ANSWER:</w:t>
      </w:r>
      <w:r w:rsidRPr="00A83200">
        <w:t xml:space="preserve"> </w:t>
      </w:r>
      <w:r w:rsidR="00787714">
        <w:t xml:space="preserve">knowledge of the intervention to be allocated to the next participant </w:t>
      </w:r>
      <w:r w:rsidRPr="008F2281">
        <w:t>may affect recruitment.</w:t>
      </w:r>
      <w:r w:rsidR="008F2281">
        <w:br/>
      </w:r>
      <w:r w:rsidRPr="008F2281">
        <w:rPr>
          <w:i/>
        </w:rPr>
        <w:t>If you are the recruitment officer, what do you do if the person you are considering for inclusion in the trial drinks lots of coffee each day, and is always wide awake? What if they have just finished a night shift, and may fall asleep during the trial? If you know in advance which group they will be allocated to, you may be less likely to recruit them at all, you may persuade them less strongly to join the study, or you may manipulate the randomisation schedule and skip the next assignment number.</w:t>
      </w:r>
    </w:p>
    <w:p w14:paraId="18B1684E" w14:textId="77777777" w:rsidR="00A83200" w:rsidRPr="00A83200" w:rsidRDefault="00A83200" w:rsidP="00A83200"/>
    <w:p w14:paraId="68FB4A4E" w14:textId="77777777" w:rsidR="00A83200" w:rsidRPr="00A83200" w:rsidRDefault="00902007" w:rsidP="00A83200">
      <w:r w:rsidRPr="00902007">
        <w:rPr>
          <w:b/>
        </w:rPr>
        <w:t>ASK</w:t>
      </w:r>
      <w:r w:rsidR="00A83200" w:rsidRPr="00A83200">
        <w:t xml:space="preserve"> participants how you might overcome this problem. Possible suggestions:</w:t>
      </w:r>
    </w:p>
    <w:p w14:paraId="0B5E879A" w14:textId="77777777" w:rsidR="00A83200" w:rsidRPr="00A83200" w:rsidRDefault="00A83200" w:rsidP="00A83200">
      <w:pPr>
        <w:numPr>
          <w:ilvl w:val="0"/>
          <w:numId w:val="2"/>
        </w:numPr>
      </w:pPr>
      <w:r w:rsidRPr="00A83200">
        <w:rPr>
          <w:b/>
        </w:rPr>
        <w:t>Blinding</w:t>
      </w:r>
      <w:r w:rsidRPr="00A83200">
        <w:br/>
      </w:r>
      <w:r w:rsidRPr="00A83200">
        <w:rPr>
          <w:i/>
        </w:rPr>
        <w:t xml:space="preserve">Presenter notes: participants often confuse allocation concealment with blinding. Blinding is the concealment of which intervention a participant is receiving </w:t>
      </w:r>
      <w:r w:rsidRPr="00A83200">
        <w:rPr>
          <w:b/>
          <w:i/>
        </w:rPr>
        <w:t>after</w:t>
      </w:r>
      <w:r w:rsidRPr="00A83200">
        <w:rPr>
          <w:i/>
        </w:rPr>
        <w:t xml:space="preserve"> the </w:t>
      </w:r>
      <w:r w:rsidR="00787714">
        <w:rPr>
          <w:i/>
        </w:rPr>
        <w:t xml:space="preserve">start </w:t>
      </w:r>
      <w:r w:rsidRPr="00A83200">
        <w:rPr>
          <w:i/>
        </w:rPr>
        <w:t>of the trial, and is not the correct term for this stage of recruitment and allocation.</w:t>
      </w:r>
    </w:p>
    <w:p w14:paraId="4484DCB0" w14:textId="77777777" w:rsidR="00A83200" w:rsidRPr="00A83200" w:rsidRDefault="00A83200" w:rsidP="00A83200"/>
    <w:p w14:paraId="38131930" w14:textId="77777777" w:rsidR="00A83200" w:rsidRPr="00A83200" w:rsidRDefault="00A83200" w:rsidP="00A83200">
      <w:pPr>
        <w:numPr>
          <w:ilvl w:val="0"/>
          <w:numId w:val="2"/>
        </w:numPr>
      </w:pPr>
      <w:r w:rsidRPr="00A83200">
        <w:rPr>
          <w:b/>
        </w:rPr>
        <w:t>ANSWER:</w:t>
      </w:r>
      <w:r w:rsidRPr="00A83200">
        <w:t xml:space="preserve"> </w:t>
      </w:r>
      <w:r w:rsidRPr="00902007">
        <w:t>Allocation concealment</w:t>
      </w:r>
      <w:r w:rsidRPr="00902007">
        <w:br/>
      </w:r>
      <w:r w:rsidRPr="00902007">
        <w:rPr>
          <w:i/>
        </w:rPr>
        <w:t xml:space="preserve">To protect the random sequence (and thus prevent any interference or manipulation of the sequence by the trial recruiter or participants) requires adequate concealment of </w:t>
      </w:r>
      <w:r w:rsidR="00787714">
        <w:rPr>
          <w:i/>
        </w:rPr>
        <w:t xml:space="preserve">the random </w:t>
      </w:r>
      <w:r w:rsidRPr="00902007">
        <w:rPr>
          <w:i/>
        </w:rPr>
        <w:t xml:space="preserve">allocation </w:t>
      </w:r>
      <w:r w:rsidR="00787714">
        <w:rPr>
          <w:i/>
        </w:rPr>
        <w:t xml:space="preserve">process </w:t>
      </w:r>
      <w:r w:rsidRPr="00902007">
        <w:rPr>
          <w:i/>
        </w:rPr>
        <w:t xml:space="preserve">until the participant has been </w:t>
      </w:r>
      <w:r w:rsidR="00787714">
        <w:rPr>
          <w:i/>
        </w:rPr>
        <w:t>recruited, intervention group has been assigned, and this process has been recorded</w:t>
      </w:r>
      <w:r w:rsidRPr="00902007">
        <w:rPr>
          <w:i/>
        </w:rPr>
        <w:t>.</w:t>
      </w:r>
      <w:r w:rsidR="000121BC">
        <w:rPr>
          <w:i/>
        </w:rPr>
        <w:br/>
      </w:r>
      <w:r w:rsidR="000121BC">
        <w:rPr>
          <w:i/>
        </w:rPr>
        <w:br/>
        <w:t>Note that if we</w:t>
      </w:r>
      <w:r w:rsidR="00223990">
        <w:rPr>
          <w:i/>
        </w:rPr>
        <w:t xml:space="preserve"> use quasi-random approaches based on (e</w:t>
      </w:r>
      <w:r w:rsidR="00CD5015">
        <w:rPr>
          <w:i/>
        </w:rPr>
        <w:t>.</w:t>
      </w:r>
      <w:r w:rsidR="00223990">
        <w:rPr>
          <w:i/>
        </w:rPr>
        <w:t>g</w:t>
      </w:r>
      <w:r w:rsidR="00CD5015">
        <w:rPr>
          <w:i/>
        </w:rPr>
        <w:t>.</w:t>
      </w:r>
      <w:r w:rsidR="00223990">
        <w:rPr>
          <w:i/>
        </w:rPr>
        <w:t>) ID number or day of birth, concealment of allocation from those recruiting to the trial is not possible.</w:t>
      </w:r>
    </w:p>
    <w:p w14:paraId="4FBA2AB1" w14:textId="77777777" w:rsidR="00A83200" w:rsidRDefault="00A83200" w:rsidP="00A83200"/>
    <w:p w14:paraId="3404A37D" w14:textId="77777777" w:rsidR="00172DF4" w:rsidRDefault="00902007" w:rsidP="00A83200">
      <w:r>
        <w:rPr>
          <w:b/>
        </w:rPr>
        <w:t xml:space="preserve">ASK </w:t>
      </w:r>
      <w:r>
        <w:t>how allocation concealment might be achieved.</w:t>
      </w:r>
    </w:p>
    <w:p w14:paraId="3100CE6C" w14:textId="77777777" w:rsidR="00172DF4" w:rsidRDefault="00172DF4" w:rsidP="00A83200"/>
    <w:p w14:paraId="06FBE12D" w14:textId="77777777" w:rsidR="00902007" w:rsidRPr="00902007" w:rsidRDefault="00902007" w:rsidP="00A83200">
      <w:r>
        <w:t>Possible suggestions:</w:t>
      </w:r>
    </w:p>
    <w:p w14:paraId="07FA29F5" w14:textId="77777777" w:rsidR="00902007" w:rsidRPr="00A83200" w:rsidRDefault="00902007" w:rsidP="00902007">
      <w:pPr>
        <w:numPr>
          <w:ilvl w:val="0"/>
          <w:numId w:val="2"/>
        </w:numPr>
      </w:pPr>
      <w:r w:rsidRPr="00A83200">
        <w:rPr>
          <w:b/>
        </w:rPr>
        <w:t>Central randomisation service</w:t>
      </w:r>
      <w:r w:rsidRPr="00A83200">
        <w:t xml:space="preserve"> – such as a pharmacy, a central office contacted by phone or email</w:t>
      </w:r>
      <w:r>
        <w:t>, or an automated computer system</w:t>
      </w:r>
      <w:r w:rsidRPr="00A83200">
        <w:t xml:space="preserve">. </w:t>
      </w:r>
      <w:r w:rsidRPr="00A83200">
        <w:br/>
      </w:r>
      <w:r w:rsidRPr="00A83200">
        <w:rPr>
          <w:i/>
        </w:rPr>
        <w:t>Presenter notes: this is one possible technique that could be used to implement allocation concealment</w:t>
      </w:r>
      <w:r>
        <w:rPr>
          <w:i/>
        </w:rPr>
        <w:t>, which keeps the person recruiting participants separate from and unable to influence the process of allocation</w:t>
      </w:r>
      <w:r w:rsidRPr="00A83200">
        <w:rPr>
          <w:i/>
        </w:rPr>
        <w:t>.</w:t>
      </w:r>
    </w:p>
    <w:p w14:paraId="23284EBC" w14:textId="77777777" w:rsidR="00902007" w:rsidRPr="00A83200" w:rsidRDefault="00902007" w:rsidP="00902007">
      <w:pPr>
        <w:numPr>
          <w:ilvl w:val="0"/>
          <w:numId w:val="2"/>
        </w:numPr>
      </w:pPr>
      <w:r w:rsidRPr="00A83200">
        <w:rPr>
          <w:b/>
        </w:rPr>
        <w:t>Sequentially numbered, sealed, opaque envelopes</w:t>
      </w:r>
      <w:r>
        <w:rPr>
          <w:b/>
        </w:rPr>
        <w:t xml:space="preserve"> or drug containers</w:t>
      </w:r>
      <w:r w:rsidRPr="00A83200">
        <w:br/>
      </w:r>
      <w:r w:rsidRPr="00A83200">
        <w:rPr>
          <w:i/>
        </w:rPr>
        <w:t>Presenter notes: this is another possible technique that could be used to implement allocation concealment.</w:t>
      </w:r>
      <w:r>
        <w:rPr>
          <w:i/>
        </w:rPr>
        <w:t xml:space="preserve"> Note that sequential numbering and the inability to determine the allocation inside the envelope (by sealing it and making it opaque, so it can’t be held up to the light) are essential – envelopes without all these features are not enough.</w:t>
      </w:r>
    </w:p>
    <w:p w14:paraId="5C6134A6" w14:textId="77777777" w:rsidR="00902007" w:rsidRPr="00A83200" w:rsidRDefault="00902007" w:rsidP="00A83200"/>
    <w:p w14:paraId="182DA08B" w14:textId="77777777" w:rsidR="00A83200" w:rsidRPr="00A83200" w:rsidRDefault="00A83200" w:rsidP="00A83200">
      <w:r w:rsidRPr="00A83200">
        <w:t>Hand out the serially numbered envelopes, but ask participants not to open them yet.</w:t>
      </w:r>
    </w:p>
    <w:p w14:paraId="2974BEFA" w14:textId="77777777" w:rsidR="00172DF4" w:rsidRDefault="00172DF4" w:rsidP="00172DF4"/>
    <w:p w14:paraId="7ECF456C" w14:textId="77777777" w:rsidR="00A83200" w:rsidRPr="00A83200" w:rsidRDefault="00172DF4" w:rsidP="00172DF4">
      <w:r>
        <w:rPr>
          <w:b/>
        </w:rPr>
        <w:t xml:space="preserve">ASK </w:t>
      </w:r>
      <w:r w:rsidR="00A83200" w:rsidRPr="00A83200">
        <w:t xml:space="preserve">participants to identify any problems (not opaque, not sealed, depends on stationery used). What happens if you hold the envelope up to the light? If the envelope is not opaque then a piece of black card could be inserted in the envelope. </w:t>
      </w:r>
    </w:p>
    <w:p w14:paraId="70A740CF" w14:textId="77777777" w:rsidR="00A83200" w:rsidRPr="00A83200" w:rsidRDefault="00A83200" w:rsidP="00172DF4">
      <w:pPr>
        <w:pStyle w:val="Heading2"/>
        <w:numPr>
          <w:ilvl w:val="0"/>
          <w:numId w:val="0"/>
        </w:numPr>
      </w:pPr>
      <w:r w:rsidRPr="00172DF4">
        <w:lastRenderedPageBreak/>
        <w:t xml:space="preserve">Step </w:t>
      </w:r>
      <w:r w:rsidR="00223990">
        <w:t>5</w:t>
      </w:r>
      <w:r w:rsidRPr="00172DF4">
        <w:t>: Blinding</w:t>
      </w:r>
    </w:p>
    <w:p w14:paraId="5B6E39B6" w14:textId="77777777" w:rsidR="00A83200" w:rsidRPr="00A83200" w:rsidRDefault="00A83200" w:rsidP="00A83200">
      <w:r w:rsidRPr="00A83200">
        <w:t>Now that participants have been allocated to groups, we can implement the trial intervention. Ask participants to open their envelopes. Go round the room and hand out chocolates to those with the number 1 printed on the piece of paper inside.</w:t>
      </w:r>
    </w:p>
    <w:p w14:paraId="2EA8E657" w14:textId="77777777" w:rsidR="00A83200" w:rsidRPr="00A83200" w:rsidRDefault="00A83200" w:rsidP="00A83200"/>
    <w:p w14:paraId="20996EAD" w14:textId="77777777" w:rsidR="00A83200" w:rsidRPr="00A83200" w:rsidRDefault="00902007" w:rsidP="00A83200">
      <w:r>
        <w:rPr>
          <w:b/>
        </w:rPr>
        <w:t xml:space="preserve">ASK </w:t>
      </w:r>
      <w:r w:rsidR="00763A15">
        <w:t xml:space="preserve">whether it is a </w:t>
      </w:r>
      <w:r w:rsidR="00D03EB7">
        <w:t xml:space="preserve">problem </w:t>
      </w:r>
      <w:r w:rsidR="00763A15">
        <w:t>that b</w:t>
      </w:r>
      <w:r w:rsidR="00763A15" w:rsidRPr="00A83200">
        <w:t>oth the investigators and participants know which participants received chocolate and which did not</w:t>
      </w:r>
      <w:r w:rsidR="00A83200" w:rsidRPr="00A83200">
        <w:t>.</w:t>
      </w:r>
    </w:p>
    <w:p w14:paraId="393798DF" w14:textId="77777777" w:rsidR="00A83200" w:rsidRPr="00A83200" w:rsidRDefault="00A83200" w:rsidP="00A83200"/>
    <w:p w14:paraId="24F07B6E" w14:textId="77777777" w:rsidR="00A83200" w:rsidRPr="00902007" w:rsidRDefault="00902007" w:rsidP="00902007">
      <w:pPr>
        <w:ind w:left="709"/>
        <w:rPr>
          <w:b/>
        </w:rPr>
      </w:pPr>
      <w:r>
        <w:rPr>
          <w:b/>
        </w:rPr>
        <w:t>ANSWER</w:t>
      </w:r>
      <w:r w:rsidR="00A83200" w:rsidRPr="00902007">
        <w:rPr>
          <w:b/>
        </w:rPr>
        <w:t>:</w:t>
      </w:r>
    </w:p>
    <w:p w14:paraId="38BBEB53" w14:textId="77777777" w:rsidR="00A83200" w:rsidRPr="00A83200" w:rsidRDefault="00411ECA" w:rsidP="00A83200">
      <w:pPr>
        <w:numPr>
          <w:ilvl w:val="0"/>
          <w:numId w:val="2"/>
        </w:numPr>
      </w:pPr>
      <w:r>
        <w:rPr>
          <w:b/>
        </w:rPr>
        <w:t>deviations from the intended intervention</w:t>
      </w:r>
      <w:r w:rsidR="00A83200" w:rsidRPr="00A83200">
        <w:rPr>
          <w:b/>
        </w:rPr>
        <w:t>:</w:t>
      </w:r>
      <w:r w:rsidR="00A83200" w:rsidRPr="00A83200">
        <w:t xml:space="preserve"> investigators might keep asking participants in the chocolate group questions and stop them falling asleep; participants who did not receive chocolate might drink more coffee to stay alert</w:t>
      </w:r>
      <w:r w:rsidR="00763A15">
        <w:t>, because they are regret not receiving chocolate</w:t>
      </w:r>
      <w:r w:rsidR="00426A50">
        <w:t xml:space="preserve">, or buy their own chocolate. </w:t>
      </w:r>
      <w:r w:rsidR="00902007">
        <w:t xml:space="preserve">Either of these might </w:t>
      </w:r>
      <w:r w:rsidR="00763A15">
        <w:t xml:space="preserve">lead to bias in </w:t>
      </w:r>
      <w:r w:rsidR="00902007">
        <w:t>the results of the trial</w:t>
      </w:r>
      <w:r w:rsidR="00763A15">
        <w:t>, because we would not be comparing the intended interventions</w:t>
      </w:r>
      <w:r w:rsidR="00902007">
        <w:t>.</w:t>
      </w:r>
      <w:r>
        <w:t xml:space="preserve"> The first of these is an example of investigators undermining the conduct of the trial. The second </w:t>
      </w:r>
      <w:r w:rsidR="00763A15">
        <w:t>is an example of participants’ behaviour being affected by the process of recruitment to the trial</w:t>
      </w:r>
      <w:r>
        <w:t>.</w:t>
      </w:r>
    </w:p>
    <w:p w14:paraId="1C3FAA1E" w14:textId="77777777" w:rsidR="00A83200" w:rsidRPr="00A83200" w:rsidRDefault="00411ECA" w:rsidP="00A83200">
      <w:pPr>
        <w:numPr>
          <w:ilvl w:val="0"/>
          <w:numId w:val="2"/>
        </w:numPr>
      </w:pPr>
      <w:r>
        <w:rPr>
          <w:b/>
        </w:rPr>
        <w:t>measurement of outcomes</w:t>
      </w:r>
      <w:r w:rsidR="00A83200" w:rsidRPr="00A83200">
        <w:rPr>
          <w:b/>
        </w:rPr>
        <w:t>:</w:t>
      </w:r>
      <w:r w:rsidR="00A83200" w:rsidRPr="00A83200">
        <w:t xml:space="preserve"> investigators might examine the chocolate group more closely, or might interpret their self-reported answers more positively; participants might be more likely to report negative outcomes if they are unhappy because they did not receive any chocolate.</w:t>
      </w:r>
    </w:p>
    <w:p w14:paraId="516E0801" w14:textId="77777777" w:rsidR="00A83200" w:rsidRPr="00A83200" w:rsidRDefault="00A83200" w:rsidP="00A83200"/>
    <w:p w14:paraId="0535F6AB" w14:textId="77777777" w:rsidR="00A83200" w:rsidRPr="00A83200" w:rsidRDefault="00902007" w:rsidP="00A83200">
      <w:r>
        <w:rPr>
          <w:b/>
        </w:rPr>
        <w:t xml:space="preserve">ASK </w:t>
      </w:r>
      <w:r w:rsidR="00A83200" w:rsidRPr="00A83200">
        <w:t xml:space="preserve">participants how to overcome this problem. </w:t>
      </w:r>
    </w:p>
    <w:p w14:paraId="0244AB9B" w14:textId="77777777" w:rsidR="00902007" w:rsidRDefault="00902007" w:rsidP="00902007">
      <w:pPr>
        <w:numPr>
          <w:ilvl w:val="0"/>
          <w:numId w:val="2"/>
        </w:numPr>
      </w:pPr>
      <w:r w:rsidRPr="00A83200">
        <w:rPr>
          <w:b/>
        </w:rPr>
        <w:t>ANSWER:</w:t>
      </w:r>
      <w:r w:rsidRPr="00A83200">
        <w:t xml:space="preserve"> </w:t>
      </w:r>
      <w:r>
        <w:t>Blinding.</w:t>
      </w:r>
    </w:p>
    <w:p w14:paraId="1F78169A" w14:textId="77777777" w:rsidR="00902007" w:rsidRDefault="00902007" w:rsidP="00902007"/>
    <w:p w14:paraId="5D07DBC0" w14:textId="77777777" w:rsidR="00172DF4" w:rsidRDefault="00902007" w:rsidP="00902007">
      <w:r>
        <w:rPr>
          <w:b/>
        </w:rPr>
        <w:t xml:space="preserve">ASK </w:t>
      </w:r>
      <w:r w:rsidRPr="00A83200">
        <w:t>participants</w:t>
      </w:r>
      <w:r>
        <w:t xml:space="preserve"> how</w:t>
      </w:r>
      <w:r w:rsidR="00172DF4">
        <w:t xml:space="preserve"> blinding might be implemented.</w:t>
      </w:r>
    </w:p>
    <w:p w14:paraId="11864260" w14:textId="77777777" w:rsidR="00172DF4" w:rsidRDefault="00172DF4" w:rsidP="00902007"/>
    <w:p w14:paraId="66AD0662" w14:textId="77777777" w:rsidR="00902007" w:rsidRDefault="00902007" w:rsidP="00902007">
      <w:r w:rsidRPr="00A83200">
        <w:t>Possible suggestions:</w:t>
      </w:r>
    </w:p>
    <w:p w14:paraId="16DACF92" w14:textId="77777777" w:rsidR="00A83200" w:rsidRPr="00A83200" w:rsidRDefault="00A83200" w:rsidP="00A83200">
      <w:pPr>
        <w:numPr>
          <w:ilvl w:val="0"/>
          <w:numId w:val="2"/>
        </w:numPr>
      </w:pPr>
      <w:r w:rsidRPr="00A83200">
        <w:t>investigators could be absent when envelopes are opened and the intervention distributed – this could be managed by an independent researcher, (e.g. the hospital pharmacist).</w:t>
      </w:r>
      <w:r w:rsidRPr="00A83200">
        <w:br/>
      </w:r>
      <w:r w:rsidRPr="00A83200">
        <w:rPr>
          <w:i/>
        </w:rPr>
        <w:t>Presenter note: this is a good approach</w:t>
      </w:r>
      <w:r w:rsidR="00F54F61">
        <w:rPr>
          <w:i/>
        </w:rPr>
        <w:t xml:space="preserve"> to blinding outcome assessment if this is done by the investigator</w:t>
      </w:r>
      <w:r w:rsidRPr="00A83200">
        <w:rPr>
          <w:i/>
        </w:rPr>
        <w:t>, but does not solve the problem of participant blinding.</w:t>
      </w:r>
    </w:p>
    <w:p w14:paraId="6359D214" w14:textId="77777777" w:rsidR="00A83200" w:rsidRPr="00A83200" w:rsidRDefault="00A83200" w:rsidP="00A83200">
      <w:pPr>
        <w:numPr>
          <w:ilvl w:val="0"/>
          <w:numId w:val="2"/>
        </w:numPr>
      </w:pPr>
      <w:r w:rsidRPr="00A83200">
        <w:t xml:space="preserve">participants in the control group </w:t>
      </w:r>
      <w:r w:rsidR="00F54F61">
        <w:t>c</w:t>
      </w:r>
      <w:r w:rsidRPr="00A83200">
        <w:t>ould receive a placebo that is indistinguishable from chocolate in terms of taste, look, smell, packaging, etc.</w:t>
      </w:r>
      <w:r w:rsidRPr="00A83200">
        <w:br/>
      </w:r>
      <w:r w:rsidRPr="00A83200">
        <w:rPr>
          <w:i/>
        </w:rPr>
        <w:t>Presenter note: this is a good idea</w:t>
      </w:r>
      <w:r w:rsidR="00F54F61">
        <w:rPr>
          <w:i/>
        </w:rPr>
        <w:t xml:space="preserve"> if we wish to examine the effects of the active substances in chocolate as it will exclude any ‘placebo effects’ from the comparison between the groups</w:t>
      </w:r>
      <w:r w:rsidR="00C44E65">
        <w:rPr>
          <w:i/>
        </w:rPr>
        <w:t>. However it is unlikely to be feasible: we don’t know of any alternative to chocolate that is indistinguishable from it</w:t>
      </w:r>
      <w:r w:rsidRPr="00A83200">
        <w:rPr>
          <w:i/>
        </w:rPr>
        <w:t>.</w:t>
      </w:r>
      <w:r w:rsidR="00C44E65">
        <w:rPr>
          <w:i/>
        </w:rPr>
        <w:br/>
      </w:r>
      <w:r w:rsidR="00C44E65">
        <w:rPr>
          <w:i/>
        </w:rPr>
        <w:br/>
      </w:r>
      <w:r w:rsidR="006B1BE8">
        <w:rPr>
          <w:i/>
        </w:rPr>
        <w:t>A</w:t>
      </w:r>
      <w:r w:rsidR="00F54F61">
        <w:rPr>
          <w:i/>
        </w:rPr>
        <w:t xml:space="preserve">n </w:t>
      </w:r>
      <w:r w:rsidR="00C44E65">
        <w:rPr>
          <w:i/>
        </w:rPr>
        <w:t xml:space="preserve">additional consideration </w:t>
      </w:r>
      <w:r w:rsidR="00F54F61">
        <w:rPr>
          <w:i/>
        </w:rPr>
        <w:t xml:space="preserve">is that we may be interested in the total effect of </w:t>
      </w:r>
      <w:r w:rsidR="00F54F61" w:rsidRPr="006B1BE8">
        <w:rPr>
          <w:i/>
          <w:u w:val="single"/>
        </w:rPr>
        <w:t>receiving and consuming</w:t>
      </w:r>
      <w:r w:rsidR="00F54F61">
        <w:rPr>
          <w:i/>
        </w:rPr>
        <w:t xml:space="preserve"> chocolate, such that any ‘placebo effect’ is of interest as part of the comparison. In this case, it would be inappropriate to blind the participants to their allocated intervention. (This is the situation in ‘open-label’ ‘unblinded’ trials, which are sometimes referred to as ‘pragmatic trials’.)</w:t>
      </w:r>
    </w:p>
    <w:p w14:paraId="07DD3265" w14:textId="77777777" w:rsidR="00A83200" w:rsidRPr="00A83200" w:rsidRDefault="00A83200" w:rsidP="00A83200">
      <w:pPr>
        <w:numPr>
          <w:ilvl w:val="0"/>
          <w:numId w:val="2"/>
        </w:numPr>
      </w:pPr>
      <w:r w:rsidRPr="00A83200">
        <w:t xml:space="preserve">objective outcome measures </w:t>
      </w:r>
      <w:r w:rsidR="00C44E65" w:rsidRPr="00A83200">
        <w:t xml:space="preserve">that are not affected by blinding </w:t>
      </w:r>
      <w:r w:rsidRPr="00A83200">
        <w:t>could be used (e.g. if the outcome is falling asleep during the workshop, the workshop could be video recorded, and a person blinded to group allocation could measure how many participants appeared to fall asleep).</w:t>
      </w:r>
      <w:r w:rsidRPr="00A83200">
        <w:br/>
      </w:r>
      <w:r w:rsidRPr="00A83200">
        <w:rPr>
          <w:i/>
        </w:rPr>
        <w:t>Presenter note: subjective and self-reported measures are more vulnerable to bias than objective measures.</w:t>
      </w:r>
    </w:p>
    <w:p w14:paraId="4BE2FA19" w14:textId="77777777" w:rsidR="00A83200" w:rsidRPr="00A83200" w:rsidRDefault="00A83200" w:rsidP="00A83200"/>
    <w:p w14:paraId="5DA16DC4" w14:textId="77777777" w:rsidR="009B66F7" w:rsidRDefault="00A83200">
      <w:r w:rsidRPr="00A83200">
        <w:t>This concludes the exercise. The presenter should now proceed with the presentation</w:t>
      </w:r>
      <w:r w:rsidR="00902007">
        <w:t xml:space="preserve"> on ‘Assessing risk of bias’.</w:t>
      </w:r>
    </w:p>
    <w:p w14:paraId="14FCEC7F" w14:textId="77777777" w:rsidR="00F54F61" w:rsidRDefault="00F54F61"/>
    <w:p w14:paraId="46097404" w14:textId="77777777" w:rsidR="009171DF" w:rsidRDefault="009171DF">
      <w:r>
        <w:br w:type="page"/>
      </w:r>
    </w:p>
    <w:p w14:paraId="73B499E9" w14:textId="77777777" w:rsidR="006D6B4D" w:rsidRPr="006D6B4D" w:rsidRDefault="006D6B4D" w:rsidP="006D6B4D">
      <w:pPr>
        <w:pStyle w:val="Heading1"/>
      </w:pPr>
      <w:r w:rsidRPr="006D6B4D">
        <w:t>CHOC-ATT Trial</w:t>
      </w:r>
    </w:p>
    <w:p w14:paraId="72818564" w14:textId="77777777" w:rsidR="006D6B4D" w:rsidRPr="006D6B4D" w:rsidRDefault="006D6B4D" w:rsidP="006D6B4D">
      <w:pPr>
        <w:pStyle w:val="Heading1"/>
      </w:pPr>
      <w:r w:rsidRPr="006D6B4D">
        <w:t>Randomisation schedule</w:t>
      </w:r>
    </w:p>
    <w:p w14:paraId="6DE73002" w14:textId="77777777" w:rsidR="006D6B4D" w:rsidRPr="006D6B4D" w:rsidRDefault="006D6B4D" w:rsidP="006D6B4D">
      <w:pPr>
        <w:rPr>
          <w:lang w:val="en-US"/>
        </w:rPr>
      </w:pPr>
    </w:p>
    <w:tbl>
      <w:tblPr>
        <w:tblW w:w="0" w:type="auto"/>
        <w:tblBorders>
          <w:insideH w:val="single" w:sz="4" w:space="0" w:color="auto"/>
          <w:insideV w:val="single" w:sz="4" w:space="0" w:color="auto"/>
        </w:tblBorders>
        <w:tblLook w:val="01E0" w:firstRow="1" w:lastRow="1" w:firstColumn="1" w:lastColumn="1" w:noHBand="0" w:noVBand="0"/>
      </w:tblPr>
      <w:tblGrid>
        <w:gridCol w:w="3427"/>
        <w:gridCol w:w="1359"/>
        <w:gridCol w:w="3119"/>
        <w:gridCol w:w="1329"/>
      </w:tblGrid>
      <w:tr w:rsidR="006D6B4D" w:rsidRPr="006D6B4D" w14:paraId="5068CA58"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59299F1B" w14:textId="77777777" w:rsidR="006D6B4D" w:rsidRPr="00106E52" w:rsidRDefault="00F10B9D" w:rsidP="006D6B4D">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1</w:t>
            </w:r>
          </w:p>
        </w:tc>
        <w:tc>
          <w:tcPr>
            <w:tcW w:w="1359" w:type="dxa"/>
            <w:tcBorders>
              <w:top w:val="single" w:sz="4" w:space="0" w:color="auto"/>
              <w:left w:val="single" w:sz="4" w:space="0" w:color="auto"/>
              <w:bottom w:val="single" w:sz="4" w:space="0" w:color="auto"/>
            </w:tcBorders>
            <w:shd w:val="clear" w:color="auto" w:fill="auto"/>
          </w:tcPr>
          <w:p w14:paraId="2CC9BBAE"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c>
          <w:tcPr>
            <w:tcW w:w="3119" w:type="dxa"/>
            <w:tcBorders>
              <w:top w:val="single" w:sz="4" w:space="0" w:color="auto"/>
              <w:left w:val="nil"/>
              <w:bottom w:val="single" w:sz="4" w:space="0" w:color="auto"/>
              <w:right w:val="single" w:sz="4" w:space="0" w:color="auto"/>
            </w:tcBorders>
            <w:shd w:val="clear" w:color="auto" w:fill="auto"/>
          </w:tcPr>
          <w:p w14:paraId="5231D921" w14:textId="77777777" w:rsidR="006D6B4D" w:rsidRPr="00106E52" w:rsidRDefault="00F10B9D" w:rsidP="0040205B">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21</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5D639570"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r>
      <w:tr w:rsidR="006D6B4D" w:rsidRPr="006D6B4D" w14:paraId="270BE579"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5F2777F2" w14:textId="77777777" w:rsidR="006D6B4D" w:rsidRPr="00106E52" w:rsidRDefault="00F10B9D" w:rsidP="006D6B4D">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2</w:t>
            </w:r>
          </w:p>
        </w:tc>
        <w:tc>
          <w:tcPr>
            <w:tcW w:w="1359" w:type="dxa"/>
            <w:tcBorders>
              <w:top w:val="single" w:sz="4" w:space="0" w:color="auto"/>
              <w:left w:val="single" w:sz="4" w:space="0" w:color="auto"/>
              <w:bottom w:val="single" w:sz="4" w:space="0" w:color="auto"/>
            </w:tcBorders>
            <w:shd w:val="clear" w:color="auto" w:fill="auto"/>
          </w:tcPr>
          <w:p w14:paraId="083160ED"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c>
          <w:tcPr>
            <w:tcW w:w="3119" w:type="dxa"/>
            <w:tcBorders>
              <w:top w:val="single" w:sz="4" w:space="0" w:color="auto"/>
              <w:left w:val="nil"/>
              <w:bottom w:val="single" w:sz="4" w:space="0" w:color="auto"/>
              <w:right w:val="single" w:sz="4" w:space="0" w:color="auto"/>
            </w:tcBorders>
            <w:shd w:val="clear" w:color="auto" w:fill="auto"/>
          </w:tcPr>
          <w:p w14:paraId="696007B0" w14:textId="77777777" w:rsidR="006D6B4D" w:rsidRPr="00106E52" w:rsidRDefault="00F10B9D" w:rsidP="0040205B">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22</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2413CF7E"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r>
      <w:tr w:rsidR="006D6B4D" w:rsidRPr="006D6B4D" w14:paraId="519D45C4"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0E6F1E7D" w14:textId="77777777" w:rsidR="006D6B4D" w:rsidRPr="00106E52" w:rsidRDefault="00F10B9D" w:rsidP="006D6B4D">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3</w:t>
            </w:r>
          </w:p>
        </w:tc>
        <w:tc>
          <w:tcPr>
            <w:tcW w:w="1359" w:type="dxa"/>
            <w:tcBorders>
              <w:top w:val="single" w:sz="4" w:space="0" w:color="auto"/>
              <w:left w:val="single" w:sz="4" w:space="0" w:color="auto"/>
              <w:bottom w:val="single" w:sz="4" w:space="0" w:color="auto"/>
            </w:tcBorders>
            <w:shd w:val="clear" w:color="auto" w:fill="auto"/>
          </w:tcPr>
          <w:p w14:paraId="57F1587B"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c>
          <w:tcPr>
            <w:tcW w:w="3119" w:type="dxa"/>
            <w:tcBorders>
              <w:top w:val="single" w:sz="4" w:space="0" w:color="auto"/>
              <w:left w:val="nil"/>
              <w:bottom w:val="single" w:sz="4" w:space="0" w:color="auto"/>
              <w:right w:val="single" w:sz="4" w:space="0" w:color="auto"/>
            </w:tcBorders>
            <w:shd w:val="clear" w:color="auto" w:fill="auto"/>
          </w:tcPr>
          <w:p w14:paraId="60DC53ED" w14:textId="77777777" w:rsidR="006D6B4D" w:rsidRPr="00106E52" w:rsidRDefault="00F10B9D" w:rsidP="0040205B">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23</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7F8CA4DA"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r>
      <w:tr w:rsidR="006D6B4D" w:rsidRPr="006D6B4D" w14:paraId="6DC6C57B"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198A52BD" w14:textId="77777777" w:rsidR="006D6B4D" w:rsidRPr="00106E52" w:rsidRDefault="00F10B9D" w:rsidP="006D6B4D">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4</w:t>
            </w:r>
          </w:p>
        </w:tc>
        <w:tc>
          <w:tcPr>
            <w:tcW w:w="1359" w:type="dxa"/>
            <w:tcBorders>
              <w:top w:val="single" w:sz="4" w:space="0" w:color="auto"/>
              <w:left w:val="single" w:sz="4" w:space="0" w:color="auto"/>
              <w:bottom w:val="single" w:sz="4" w:space="0" w:color="auto"/>
            </w:tcBorders>
            <w:shd w:val="clear" w:color="auto" w:fill="auto"/>
          </w:tcPr>
          <w:p w14:paraId="6A94CAAA"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c>
          <w:tcPr>
            <w:tcW w:w="3119" w:type="dxa"/>
            <w:tcBorders>
              <w:top w:val="single" w:sz="4" w:space="0" w:color="auto"/>
              <w:left w:val="nil"/>
              <w:bottom w:val="single" w:sz="4" w:space="0" w:color="auto"/>
              <w:right w:val="single" w:sz="4" w:space="0" w:color="auto"/>
            </w:tcBorders>
            <w:shd w:val="clear" w:color="auto" w:fill="auto"/>
          </w:tcPr>
          <w:p w14:paraId="692FC9D3" w14:textId="77777777" w:rsidR="006D6B4D" w:rsidRPr="00106E52" w:rsidRDefault="00F10B9D" w:rsidP="0040205B">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24</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695E9D55"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r>
      <w:tr w:rsidR="006D6B4D" w:rsidRPr="006D6B4D" w14:paraId="20CBB57E"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7D92E655" w14:textId="77777777" w:rsidR="006D6B4D" w:rsidRPr="00106E52" w:rsidRDefault="00F10B9D" w:rsidP="006D6B4D">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5</w:t>
            </w:r>
          </w:p>
        </w:tc>
        <w:tc>
          <w:tcPr>
            <w:tcW w:w="1359" w:type="dxa"/>
            <w:tcBorders>
              <w:top w:val="single" w:sz="4" w:space="0" w:color="auto"/>
              <w:left w:val="single" w:sz="4" w:space="0" w:color="auto"/>
              <w:bottom w:val="single" w:sz="4" w:space="0" w:color="auto"/>
            </w:tcBorders>
            <w:shd w:val="clear" w:color="auto" w:fill="auto"/>
          </w:tcPr>
          <w:p w14:paraId="079B4564"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c>
          <w:tcPr>
            <w:tcW w:w="3119" w:type="dxa"/>
            <w:tcBorders>
              <w:top w:val="single" w:sz="4" w:space="0" w:color="auto"/>
              <w:left w:val="nil"/>
              <w:bottom w:val="single" w:sz="4" w:space="0" w:color="auto"/>
              <w:right w:val="single" w:sz="4" w:space="0" w:color="auto"/>
            </w:tcBorders>
            <w:shd w:val="clear" w:color="auto" w:fill="auto"/>
          </w:tcPr>
          <w:p w14:paraId="6AC1C034" w14:textId="77777777" w:rsidR="006D6B4D" w:rsidRPr="00106E52" w:rsidRDefault="00F10B9D" w:rsidP="0040205B">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25</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25F7718B"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r>
      <w:tr w:rsidR="006D6B4D" w:rsidRPr="006D6B4D" w14:paraId="72D728EB"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41FE6E00" w14:textId="77777777" w:rsidR="006D6B4D" w:rsidRPr="00106E52" w:rsidRDefault="00F10B9D" w:rsidP="006D6B4D">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6</w:t>
            </w:r>
          </w:p>
        </w:tc>
        <w:tc>
          <w:tcPr>
            <w:tcW w:w="1359" w:type="dxa"/>
            <w:tcBorders>
              <w:top w:val="single" w:sz="4" w:space="0" w:color="auto"/>
              <w:left w:val="single" w:sz="4" w:space="0" w:color="auto"/>
              <w:bottom w:val="single" w:sz="4" w:space="0" w:color="auto"/>
            </w:tcBorders>
            <w:shd w:val="clear" w:color="auto" w:fill="auto"/>
          </w:tcPr>
          <w:p w14:paraId="58CEDDED"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c>
          <w:tcPr>
            <w:tcW w:w="3119" w:type="dxa"/>
            <w:tcBorders>
              <w:top w:val="single" w:sz="4" w:space="0" w:color="auto"/>
              <w:left w:val="nil"/>
              <w:bottom w:val="single" w:sz="4" w:space="0" w:color="auto"/>
              <w:right w:val="single" w:sz="4" w:space="0" w:color="auto"/>
            </w:tcBorders>
            <w:shd w:val="clear" w:color="auto" w:fill="auto"/>
          </w:tcPr>
          <w:p w14:paraId="1324A478" w14:textId="77777777" w:rsidR="006D6B4D" w:rsidRPr="00106E52" w:rsidRDefault="00F10B9D" w:rsidP="0040205B">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26</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7FC63B20"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r>
      <w:tr w:rsidR="006D6B4D" w:rsidRPr="006D6B4D" w14:paraId="79C2B492"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4349A799" w14:textId="77777777" w:rsidR="006D6B4D" w:rsidRPr="00106E52" w:rsidRDefault="00F10B9D" w:rsidP="006D6B4D">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7</w:t>
            </w:r>
          </w:p>
        </w:tc>
        <w:tc>
          <w:tcPr>
            <w:tcW w:w="1359" w:type="dxa"/>
            <w:tcBorders>
              <w:top w:val="single" w:sz="4" w:space="0" w:color="auto"/>
              <w:left w:val="single" w:sz="4" w:space="0" w:color="auto"/>
              <w:bottom w:val="single" w:sz="4" w:space="0" w:color="auto"/>
            </w:tcBorders>
            <w:shd w:val="clear" w:color="auto" w:fill="auto"/>
          </w:tcPr>
          <w:p w14:paraId="7BAF6588"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c>
          <w:tcPr>
            <w:tcW w:w="3119" w:type="dxa"/>
            <w:tcBorders>
              <w:top w:val="single" w:sz="4" w:space="0" w:color="auto"/>
              <w:left w:val="nil"/>
              <w:bottom w:val="single" w:sz="4" w:space="0" w:color="auto"/>
              <w:right w:val="single" w:sz="4" w:space="0" w:color="auto"/>
            </w:tcBorders>
            <w:shd w:val="clear" w:color="auto" w:fill="auto"/>
          </w:tcPr>
          <w:p w14:paraId="12D70127" w14:textId="77777777" w:rsidR="006D6B4D" w:rsidRPr="00106E52" w:rsidRDefault="00F10B9D" w:rsidP="0040205B">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27</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5D53FAA0"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r>
      <w:tr w:rsidR="006D6B4D" w:rsidRPr="006D6B4D" w14:paraId="368445A2"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3D964D2F" w14:textId="77777777" w:rsidR="006D6B4D" w:rsidRPr="00106E52" w:rsidRDefault="00F10B9D" w:rsidP="006D6B4D">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8</w:t>
            </w:r>
          </w:p>
        </w:tc>
        <w:tc>
          <w:tcPr>
            <w:tcW w:w="1359" w:type="dxa"/>
            <w:tcBorders>
              <w:top w:val="single" w:sz="4" w:space="0" w:color="auto"/>
              <w:left w:val="single" w:sz="4" w:space="0" w:color="auto"/>
              <w:bottom w:val="single" w:sz="4" w:space="0" w:color="auto"/>
            </w:tcBorders>
            <w:shd w:val="clear" w:color="auto" w:fill="auto"/>
          </w:tcPr>
          <w:p w14:paraId="4A1BDF90"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c>
          <w:tcPr>
            <w:tcW w:w="3119" w:type="dxa"/>
            <w:tcBorders>
              <w:top w:val="single" w:sz="4" w:space="0" w:color="auto"/>
              <w:left w:val="nil"/>
              <w:bottom w:val="single" w:sz="4" w:space="0" w:color="auto"/>
              <w:right w:val="single" w:sz="4" w:space="0" w:color="auto"/>
            </w:tcBorders>
            <w:shd w:val="clear" w:color="auto" w:fill="auto"/>
          </w:tcPr>
          <w:p w14:paraId="2A5C68D6" w14:textId="77777777" w:rsidR="006D6B4D" w:rsidRPr="00106E52" w:rsidRDefault="00F10B9D" w:rsidP="0040205B">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28</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362EA532"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r>
      <w:tr w:rsidR="006D6B4D" w:rsidRPr="006D6B4D" w14:paraId="21248425"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0B7022DC" w14:textId="77777777" w:rsidR="006D6B4D" w:rsidRPr="00106E52" w:rsidRDefault="00F10B9D" w:rsidP="006D6B4D">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9</w:t>
            </w:r>
          </w:p>
        </w:tc>
        <w:tc>
          <w:tcPr>
            <w:tcW w:w="1359" w:type="dxa"/>
            <w:tcBorders>
              <w:top w:val="single" w:sz="4" w:space="0" w:color="auto"/>
              <w:left w:val="single" w:sz="4" w:space="0" w:color="auto"/>
              <w:bottom w:val="single" w:sz="4" w:space="0" w:color="auto"/>
            </w:tcBorders>
            <w:shd w:val="clear" w:color="auto" w:fill="auto"/>
          </w:tcPr>
          <w:p w14:paraId="67F5FE94"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c>
          <w:tcPr>
            <w:tcW w:w="3119" w:type="dxa"/>
            <w:tcBorders>
              <w:top w:val="single" w:sz="4" w:space="0" w:color="auto"/>
              <w:left w:val="nil"/>
              <w:bottom w:val="single" w:sz="4" w:space="0" w:color="auto"/>
              <w:right w:val="single" w:sz="4" w:space="0" w:color="auto"/>
            </w:tcBorders>
            <w:shd w:val="clear" w:color="auto" w:fill="auto"/>
          </w:tcPr>
          <w:p w14:paraId="6334577E" w14:textId="77777777" w:rsidR="006D6B4D" w:rsidRPr="00106E52" w:rsidRDefault="00F10B9D" w:rsidP="0040205B">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29</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6A0D73E8"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r>
      <w:tr w:rsidR="006D6B4D" w:rsidRPr="006D6B4D" w14:paraId="75C289F8"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10EE3265" w14:textId="77777777" w:rsidR="006D6B4D" w:rsidRPr="00106E52" w:rsidRDefault="00F10B9D" w:rsidP="006D6B4D">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10</w:t>
            </w:r>
          </w:p>
        </w:tc>
        <w:tc>
          <w:tcPr>
            <w:tcW w:w="1359" w:type="dxa"/>
            <w:tcBorders>
              <w:top w:val="single" w:sz="4" w:space="0" w:color="auto"/>
              <w:left w:val="single" w:sz="4" w:space="0" w:color="auto"/>
              <w:bottom w:val="single" w:sz="4" w:space="0" w:color="auto"/>
            </w:tcBorders>
            <w:shd w:val="clear" w:color="auto" w:fill="auto"/>
          </w:tcPr>
          <w:p w14:paraId="1D1013F3"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c>
          <w:tcPr>
            <w:tcW w:w="3119" w:type="dxa"/>
            <w:tcBorders>
              <w:top w:val="single" w:sz="4" w:space="0" w:color="auto"/>
              <w:left w:val="nil"/>
              <w:bottom w:val="single" w:sz="4" w:space="0" w:color="auto"/>
              <w:right w:val="single" w:sz="4" w:space="0" w:color="auto"/>
            </w:tcBorders>
            <w:shd w:val="clear" w:color="auto" w:fill="auto"/>
          </w:tcPr>
          <w:p w14:paraId="0CDA2128" w14:textId="77777777" w:rsidR="006D6B4D" w:rsidRPr="00106E52" w:rsidRDefault="00F10B9D" w:rsidP="0040205B">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30</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2736A0C6"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r>
      <w:tr w:rsidR="006D6B4D" w:rsidRPr="006D6B4D" w14:paraId="1C4B724D"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4333D838" w14:textId="77777777" w:rsidR="006D6B4D" w:rsidRPr="00106E52" w:rsidRDefault="00F10B9D" w:rsidP="006D6B4D">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11</w:t>
            </w:r>
          </w:p>
        </w:tc>
        <w:tc>
          <w:tcPr>
            <w:tcW w:w="1359" w:type="dxa"/>
            <w:tcBorders>
              <w:top w:val="single" w:sz="4" w:space="0" w:color="auto"/>
              <w:left w:val="single" w:sz="4" w:space="0" w:color="auto"/>
              <w:bottom w:val="single" w:sz="4" w:space="0" w:color="auto"/>
            </w:tcBorders>
            <w:shd w:val="clear" w:color="auto" w:fill="auto"/>
          </w:tcPr>
          <w:p w14:paraId="36FAB030"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c>
          <w:tcPr>
            <w:tcW w:w="3119" w:type="dxa"/>
            <w:tcBorders>
              <w:top w:val="single" w:sz="4" w:space="0" w:color="auto"/>
              <w:left w:val="nil"/>
              <w:bottom w:val="single" w:sz="4" w:space="0" w:color="auto"/>
              <w:right w:val="single" w:sz="4" w:space="0" w:color="auto"/>
            </w:tcBorders>
            <w:shd w:val="clear" w:color="auto" w:fill="auto"/>
          </w:tcPr>
          <w:p w14:paraId="4A460518" w14:textId="77777777" w:rsidR="006D6B4D" w:rsidRPr="00106E52" w:rsidRDefault="00F10B9D" w:rsidP="0040205B">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31</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7B3E3385"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r>
      <w:tr w:rsidR="006D6B4D" w:rsidRPr="006D6B4D" w14:paraId="75BE3027"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156CA68D" w14:textId="77777777" w:rsidR="006D6B4D" w:rsidRPr="00106E52" w:rsidRDefault="00F10B9D" w:rsidP="006D6B4D">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12</w:t>
            </w:r>
          </w:p>
        </w:tc>
        <w:tc>
          <w:tcPr>
            <w:tcW w:w="1359" w:type="dxa"/>
            <w:tcBorders>
              <w:top w:val="single" w:sz="4" w:space="0" w:color="auto"/>
              <w:left w:val="single" w:sz="4" w:space="0" w:color="auto"/>
              <w:bottom w:val="single" w:sz="4" w:space="0" w:color="auto"/>
            </w:tcBorders>
            <w:shd w:val="clear" w:color="auto" w:fill="auto"/>
          </w:tcPr>
          <w:p w14:paraId="043E3A01"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c>
          <w:tcPr>
            <w:tcW w:w="3119" w:type="dxa"/>
            <w:tcBorders>
              <w:top w:val="single" w:sz="4" w:space="0" w:color="auto"/>
              <w:left w:val="nil"/>
              <w:bottom w:val="single" w:sz="4" w:space="0" w:color="auto"/>
              <w:right w:val="single" w:sz="4" w:space="0" w:color="auto"/>
            </w:tcBorders>
            <w:shd w:val="clear" w:color="auto" w:fill="auto"/>
          </w:tcPr>
          <w:p w14:paraId="6243F67A" w14:textId="77777777" w:rsidR="006D6B4D" w:rsidRPr="00106E52" w:rsidRDefault="00F10B9D" w:rsidP="0040205B">
            <w:pPr>
              <w:rPr>
                <w:rFonts w:eastAsia="Times New Roman" w:cs="Calibri"/>
                <w:sz w:val="48"/>
                <w:szCs w:val="48"/>
                <w:lang w:val="en-US"/>
              </w:rPr>
            </w:pPr>
            <w:bookmarkStart w:id="0" w:name="OLE_LINK1"/>
            <w:bookmarkStart w:id="1" w:name="OLE_LINK2"/>
            <w:r>
              <w:rPr>
                <w:rFonts w:eastAsia="Times New Roman" w:cs="Calibri"/>
                <w:sz w:val="48"/>
                <w:szCs w:val="48"/>
                <w:lang w:val="en-US"/>
              </w:rPr>
              <w:t>Participant</w:t>
            </w:r>
            <w:r w:rsidR="006D6B4D" w:rsidRPr="00106E52">
              <w:rPr>
                <w:rFonts w:eastAsia="Times New Roman" w:cs="Calibri"/>
                <w:sz w:val="48"/>
                <w:szCs w:val="48"/>
                <w:lang w:val="en-US"/>
              </w:rPr>
              <w:t xml:space="preserve"> 32</w:t>
            </w:r>
            <w:bookmarkEnd w:id="0"/>
            <w:bookmarkEnd w:id="1"/>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64539669"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r>
      <w:tr w:rsidR="006D6B4D" w:rsidRPr="006D6B4D" w14:paraId="63146A87"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1C4A4B98" w14:textId="77777777" w:rsidR="006D6B4D" w:rsidRPr="00106E52" w:rsidRDefault="00F10B9D" w:rsidP="006D6B4D">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13</w:t>
            </w:r>
          </w:p>
        </w:tc>
        <w:tc>
          <w:tcPr>
            <w:tcW w:w="1359" w:type="dxa"/>
            <w:tcBorders>
              <w:top w:val="single" w:sz="4" w:space="0" w:color="auto"/>
              <w:left w:val="single" w:sz="4" w:space="0" w:color="auto"/>
              <w:bottom w:val="single" w:sz="4" w:space="0" w:color="auto"/>
            </w:tcBorders>
            <w:shd w:val="clear" w:color="auto" w:fill="auto"/>
          </w:tcPr>
          <w:p w14:paraId="6942D0C5"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c>
          <w:tcPr>
            <w:tcW w:w="3119" w:type="dxa"/>
            <w:tcBorders>
              <w:top w:val="single" w:sz="4" w:space="0" w:color="auto"/>
              <w:left w:val="nil"/>
              <w:bottom w:val="single" w:sz="4" w:space="0" w:color="auto"/>
              <w:right w:val="single" w:sz="4" w:space="0" w:color="auto"/>
            </w:tcBorders>
            <w:shd w:val="clear" w:color="auto" w:fill="auto"/>
          </w:tcPr>
          <w:p w14:paraId="43500B81" w14:textId="77777777" w:rsidR="006D6B4D" w:rsidRPr="00106E52" w:rsidRDefault="00F10B9D" w:rsidP="0040205B">
            <w:pPr>
              <w:rPr>
                <w:rFonts w:eastAsia="Times New Roman" w:cs="Calibri"/>
                <w:sz w:val="48"/>
                <w:szCs w:val="48"/>
              </w:rPr>
            </w:pPr>
            <w:r>
              <w:rPr>
                <w:rFonts w:eastAsia="Times New Roman" w:cs="Calibri"/>
                <w:sz w:val="48"/>
                <w:szCs w:val="48"/>
                <w:lang w:val="en-US"/>
              </w:rPr>
              <w:t>Participant</w:t>
            </w:r>
            <w:r w:rsidR="006D6B4D" w:rsidRPr="00106E52">
              <w:rPr>
                <w:rFonts w:eastAsia="Times New Roman" w:cs="Calibri"/>
                <w:sz w:val="48"/>
                <w:szCs w:val="48"/>
                <w:lang w:val="en-US"/>
              </w:rPr>
              <w:t xml:space="preserve"> 33</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70D629F4"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r>
      <w:tr w:rsidR="006D6B4D" w:rsidRPr="006D6B4D" w14:paraId="5A563719"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2147A4AC" w14:textId="77777777" w:rsidR="006D6B4D" w:rsidRPr="00106E52" w:rsidRDefault="00F10B9D" w:rsidP="006D6B4D">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14</w:t>
            </w:r>
          </w:p>
        </w:tc>
        <w:tc>
          <w:tcPr>
            <w:tcW w:w="1359" w:type="dxa"/>
            <w:tcBorders>
              <w:top w:val="single" w:sz="4" w:space="0" w:color="auto"/>
              <w:left w:val="single" w:sz="4" w:space="0" w:color="auto"/>
              <w:bottom w:val="single" w:sz="4" w:space="0" w:color="auto"/>
            </w:tcBorders>
            <w:shd w:val="clear" w:color="auto" w:fill="auto"/>
          </w:tcPr>
          <w:p w14:paraId="548515FA"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c>
          <w:tcPr>
            <w:tcW w:w="3119" w:type="dxa"/>
            <w:tcBorders>
              <w:top w:val="single" w:sz="4" w:space="0" w:color="auto"/>
              <w:left w:val="nil"/>
              <w:bottom w:val="single" w:sz="4" w:space="0" w:color="auto"/>
              <w:right w:val="single" w:sz="4" w:space="0" w:color="auto"/>
            </w:tcBorders>
            <w:shd w:val="clear" w:color="auto" w:fill="auto"/>
          </w:tcPr>
          <w:p w14:paraId="10A8FA34" w14:textId="77777777" w:rsidR="006D6B4D" w:rsidRPr="00106E52" w:rsidRDefault="00F10B9D" w:rsidP="0040205B">
            <w:pPr>
              <w:rPr>
                <w:rFonts w:eastAsia="Times New Roman" w:cs="Calibri"/>
                <w:sz w:val="48"/>
                <w:szCs w:val="48"/>
              </w:rPr>
            </w:pPr>
            <w:r>
              <w:rPr>
                <w:rFonts w:eastAsia="Times New Roman" w:cs="Calibri"/>
                <w:sz w:val="48"/>
                <w:szCs w:val="48"/>
                <w:lang w:val="en-US"/>
              </w:rPr>
              <w:t>Participant</w:t>
            </w:r>
            <w:r w:rsidR="006D6B4D" w:rsidRPr="00106E52">
              <w:rPr>
                <w:rFonts w:eastAsia="Times New Roman" w:cs="Calibri"/>
                <w:sz w:val="48"/>
                <w:szCs w:val="48"/>
                <w:lang w:val="en-US"/>
              </w:rPr>
              <w:t xml:space="preserve"> 34</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3D936353"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r>
      <w:tr w:rsidR="006D6B4D" w:rsidRPr="006D6B4D" w14:paraId="2CDA2881"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388CB304" w14:textId="77777777" w:rsidR="006D6B4D" w:rsidRPr="00106E52" w:rsidRDefault="00F10B9D" w:rsidP="006D6B4D">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15</w:t>
            </w:r>
          </w:p>
        </w:tc>
        <w:tc>
          <w:tcPr>
            <w:tcW w:w="1359" w:type="dxa"/>
            <w:tcBorders>
              <w:top w:val="single" w:sz="4" w:space="0" w:color="auto"/>
              <w:left w:val="single" w:sz="4" w:space="0" w:color="auto"/>
              <w:bottom w:val="single" w:sz="4" w:space="0" w:color="auto"/>
            </w:tcBorders>
            <w:shd w:val="clear" w:color="auto" w:fill="auto"/>
          </w:tcPr>
          <w:p w14:paraId="08BC80BD"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c>
          <w:tcPr>
            <w:tcW w:w="3119" w:type="dxa"/>
            <w:tcBorders>
              <w:top w:val="single" w:sz="4" w:space="0" w:color="auto"/>
              <w:left w:val="nil"/>
              <w:bottom w:val="single" w:sz="4" w:space="0" w:color="auto"/>
              <w:right w:val="single" w:sz="4" w:space="0" w:color="auto"/>
            </w:tcBorders>
            <w:shd w:val="clear" w:color="auto" w:fill="auto"/>
          </w:tcPr>
          <w:p w14:paraId="42A395CC" w14:textId="77777777" w:rsidR="006D6B4D" w:rsidRPr="00106E52" w:rsidRDefault="006D6B4D" w:rsidP="0040205B">
            <w:pPr>
              <w:rPr>
                <w:rFonts w:eastAsia="Times New Roman" w:cs="Calibri"/>
                <w:sz w:val="48"/>
                <w:szCs w:val="48"/>
                <w:lang w:val="en-US"/>
              </w:rPr>
            </w:pPr>
            <w:r w:rsidRPr="00106E52">
              <w:rPr>
                <w:rFonts w:eastAsia="Times New Roman" w:cs="Calibri"/>
                <w:sz w:val="48"/>
                <w:szCs w:val="48"/>
                <w:lang w:val="en-US"/>
              </w:rPr>
              <w:t>Participant 35</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18B6835C"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r>
      <w:tr w:rsidR="006D6B4D" w:rsidRPr="006D6B4D" w14:paraId="3C0B2835"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4850ACA9" w14:textId="77777777" w:rsidR="006D6B4D" w:rsidRPr="00106E52" w:rsidRDefault="00F10B9D" w:rsidP="006D6B4D">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16</w:t>
            </w:r>
          </w:p>
        </w:tc>
        <w:tc>
          <w:tcPr>
            <w:tcW w:w="1359" w:type="dxa"/>
            <w:tcBorders>
              <w:top w:val="single" w:sz="4" w:space="0" w:color="auto"/>
              <w:left w:val="single" w:sz="4" w:space="0" w:color="auto"/>
              <w:bottom w:val="single" w:sz="4" w:space="0" w:color="auto"/>
            </w:tcBorders>
            <w:shd w:val="clear" w:color="auto" w:fill="auto"/>
          </w:tcPr>
          <w:p w14:paraId="59FCBA64"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c>
          <w:tcPr>
            <w:tcW w:w="3119" w:type="dxa"/>
            <w:tcBorders>
              <w:top w:val="single" w:sz="4" w:space="0" w:color="auto"/>
              <w:left w:val="nil"/>
              <w:bottom w:val="single" w:sz="4" w:space="0" w:color="auto"/>
              <w:right w:val="single" w:sz="4" w:space="0" w:color="auto"/>
            </w:tcBorders>
            <w:shd w:val="clear" w:color="auto" w:fill="auto"/>
          </w:tcPr>
          <w:p w14:paraId="4F8776DA" w14:textId="77777777" w:rsidR="006D6B4D" w:rsidRPr="00106E52" w:rsidRDefault="006D6B4D" w:rsidP="0040205B">
            <w:pPr>
              <w:rPr>
                <w:rFonts w:eastAsia="Times New Roman" w:cs="Calibri"/>
                <w:sz w:val="48"/>
                <w:szCs w:val="48"/>
                <w:lang w:val="en-US"/>
              </w:rPr>
            </w:pPr>
            <w:r w:rsidRPr="00106E52">
              <w:rPr>
                <w:rFonts w:eastAsia="Times New Roman" w:cs="Calibri"/>
                <w:sz w:val="48"/>
                <w:szCs w:val="48"/>
                <w:lang w:val="en-US"/>
              </w:rPr>
              <w:t>Participant 36</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1AE771F3"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r>
      <w:tr w:rsidR="006D6B4D" w:rsidRPr="006D6B4D" w14:paraId="19B162DD"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1312442F" w14:textId="77777777" w:rsidR="006D6B4D" w:rsidRPr="00106E52" w:rsidRDefault="00F10B9D" w:rsidP="0040205B">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17</w:t>
            </w:r>
          </w:p>
        </w:tc>
        <w:tc>
          <w:tcPr>
            <w:tcW w:w="1359" w:type="dxa"/>
            <w:tcBorders>
              <w:top w:val="single" w:sz="4" w:space="0" w:color="auto"/>
              <w:left w:val="single" w:sz="4" w:space="0" w:color="auto"/>
              <w:bottom w:val="single" w:sz="4" w:space="0" w:color="auto"/>
            </w:tcBorders>
            <w:shd w:val="clear" w:color="auto" w:fill="auto"/>
          </w:tcPr>
          <w:p w14:paraId="3ECE8B20"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c>
          <w:tcPr>
            <w:tcW w:w="3119" w:type="dxa"/>
            <w:tcBorders>
              <w:top w:val="single" w:sz="4" w:space="0" w:color="auto"/>
              <w:left w:val="nil"/>
              <w:bottom w:val="single" w:sz="4" w:space="0" w:color="auto"/>
              <w:right w:val="single" w:sz="4" w:space="0" w:color="auto"/>
            </w:tcBorders>
            <w:shd w:val="clear" w:color="auto" w:fill="auto"/>
          </w:tcPr>
          <w:p w14:paraId="14BC327B" w14:textId="77777777" w:rsidR="006D6B4D" w:rsidRPr="00106E52" w:rsidRDefault="006D6B4D" w:rsidP="0040205B">
            <w:pPr>
              <w:rPr>
                <w:rFonts w:eastAsia="Times New Roman" w:cs="Calibri"/>
                <w:sz w:val="48"/>
                <w:szCs w:val="48"/>
                <w:lang w:val="en-US"/>
              </w:rPr>
            </w:pPr>
            <w:r w:rsidRPr="00106E52">
              <w:rPr>
                <w:rFonts w:eastAsia="Times New Roman" w:cs="Calibri"/>
                <w:sz w:val="48"/>
                <w:szCs w:val="48"/>
                <w:lang w:val="en-US"/>
              </w:rPr>
              <w:t>Participant 37</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12E942B9"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1</w:t>
            </w:r>
          </w:p>
        </w:tc>
      </w:tr>
      <w:tr w:rsidR="006D6B4D" w:rsidRPr="006D6B4D" w14:paraId="3B9334CA"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452A7FD7" w14:textId="77777777" w:rsidR="006D6B4D" w:rsidRPr="00106E52" w:rsidRDefault="00F10B9D" w:rsidP="0040205B">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18</w:t>
            </w:r>
          </w:p>
        </w:tc>
        <w:tc>
          <w:tcPr>
            <w:tcW w:w="1359" w:type="dxa"/>
            <w:tcBorders>
              <w:top w:val="single" w:sz="4" w:space="0" w:color="auto"/>
              <w:left w:val="single" w:sz="4" w:space="0" w:color="auto"/>
              <w:bottom w:val="single" w:sz="4" w:space="0" w:color="auto"/>
            </w:tcBorders>
            <w:shd w:val="clear" w:color="auto" w:fill="auto"/>
          </w:tcPr>
          <w:p w14:paraId="0A7746DB"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c>
          <w:tcPr>
            <w:tcW w:w="3119" w:type="dxa"/>
            <w:tcBorders>
              <w:top w:val="single" w:sz="4" w:space="0" w:color="auto"/>
              <w:left w:val="nil"/>
              <w:bottom w:val="single" w:sz="4" w:space="0" w:color="auto"/>
              <w:right w:val="single" w:sz="4" w:space="0" w:color="auto"/>
            </w:tcBorders>
            <w:shd w:val="clear" w:color="auto" w:fill="auto"/>
          </w:tcPr>
          <w:p w14:paraId="1CE5FAAE" w14:textId="77777777" w:rsidR="006D6B4D" w:rsidRPr="00106E52" w:rsidRDefault="006D6B4D" w:rsidP="0040205B">
            <w:pPr>
              <w:rPr>
                <w:rFonts w:eastAsia="Times New Roman" w:cs="Calibri"/>
                <w:sz w:val="48"/>
                <w:szCs w:val="48"/>
                <w:lang w:val="en-US"/>
              </w:rPr>
            </w:pPr>
            <w:r w:rsidRPr="00106E52">
              <w:rPr>
                <w:rFonts w:eastAsia="Times New Roman" w:cs="Calibri"/>
                <w:sz w:val="48"/>
                <w:szCs w:val="48"/>
                <w:lang w:val="en-US"/>
              </w:rPr>
              <w:t>Participant 38</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3DCEA4C0"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r>
      <w:tr w:rsidR="006D6B4D" w:rsidRPr="006D6B4D" w14:paraId="0C8BCA4E"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195CF776" w14:textId="77777777" w:rsidR="006D6B4D" w:rsidRPr="00106E52" w:rsidRDefault="00F10B9D" w:rsidP="0040205B">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19</w:t>
            </w:r>
          </w:p>
        </w:tc>
        <w:tc>
          <w:tcPr>
            <w:tcW w:w="1359" w:type="dxa"/>
            <w:tcBorders>
              <w:top w:val="single" w:sz="4" w:space="0" w:color="auto"/>
              <w:left w:val="single" w:sz="4" w:space="0" w:color="auto"/>
              <w:bottom w:val="single" w:sz="4" w:space="0" w:color="auto"/>
            </w:tcBorders>
            <w:shd w:val="clear" w:color="auto" w:fill="auto"/>
          </w:tcPr>
          <w:p w14:paraId="1E8E27AF"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c>
          <w:tcPr>
            <w:tcW w:w="3119" w:type="dxa"/>
            <w:tcBorders>
              <w:top w:val="single" w:sz="4" w:space="0" w:color="auto"/>
              <w:left w:val="nil"/>
              <w:bottom w:val="single" w:sz="4" w:space="0" w:color="auto"/>
              <w:right w:val="single" w:sz="4" w:space="0" w:color="auto"/>
            </w:tcBorders>
            <w:shd w:val="clear" w:color="auto" w:fill="auto"/>
          </w:tcPr>
          <w:p w14:paraId="4E9538CB" w14:textId="77777777" w:rsidR="006D6B4D" w:rsidRPr="00106E52" w:rsidRDefault="006D6B4D" w:rsidP="0040205B">
            <w:pPr>
              <w:rPr>
                <w:rFonts w:eastAsia="Times New Roman" w:cs="Calibri"/>
                <w:sz w:val="48"/>
                <w:szCs w:val="48"/>
                <w:lang w:val="en-US"/>
              </w:rPr>
            </w:pPr>
            <w:r w:rsidRPr="00106E52">
              <w:rPr>
                <w:rFonts w:eastAsia="Times New Roman" w:cs="Calibri"/>
                <w:sz w:val="48"/>
                <w:szCs w:val="48"/>
                <w:lang w:val="en-US"/>
              </w:rPr>
              <w:t>Participant 39</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4DB0A3E1"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r>
      <w:tr w:rsidR="006D6B4D" w:rsidRPr="006D6B4D" w14:paraId="0BD958DF" w14:textId="77777777" w:rsidTr="00106E52">
        <w:tc>
          <w:tcPr>
            <w:tcW w:w="3427" w:type="dxa"/>
            <w:tcBorders>
              <w:top w:val="single" w:sz="4" w:space="0" w:color="auto"/>
              <w:left w:val="single" w:sz="4" w:space="0" w:color="auto"/>
              <w:bottom w:val="single" w:sz="4" w:space="0" w:color="auto"/>
              <w:right w:val="single" w:sz="4" w:space="0" w:color="auto"/>
            </w:tcBorders>
            <w:shd w:val="clear" w:color="auto" w:fill="auto"/>
          </w:tcPr>
          <w:p w14:paraId="69DCC476" w14:textId="77777777" w:rsidR="006D6B4D" w:rsidRPr="00106E52" w:rsidRDefault="00F10B9D" w:rsidP="0040205B">
            <w:pPr>
              <w:rPr>
                <w:rFonts w:eastAsia="Times New Roman" w:cs="Calibri"/>
                <w:sz w:val="48"/>
                <w:szCs w:val="48"/>
                <w:lang w:val="en-US"/>
              </w:rPr>
            </w:pPr>
            <w:r>
              <w:rPr>
                <w:rFonts w:eastAsia="Times New Roman" w:cs="Calibri"/>
                <w:sz w:val="48"/>
                <w:szCs w:val="48"/>
                <w:lang w:val="en-US"/>
              </w:rPr>
              <w:t>Participant</w:t>
            </w:r>
            <w:r w:rsidR="006D6B4D" w:rsidRPr="00106E52">
              <w:rPr>
                <w:rFonts w:eastAsia="Times New Roman" w:cs="Calibri"/>
                <w:sz w:val="48"/>
                <w:szCs w:val="48"/>
                <w:lang w:val="en-US"/>
              </w:rPr>
              <w:t xml:space="preserve"> 20</w:t>
            </w:r>
          </w:p>
        </w:tc>
        <w:tc>
          <w:tcPr>
            <w:tcW w:w="1359" w:type="dxa"/>
            <w:tcBorders>
              <w:top w:val="single" w:sz="4" w:space="0" w:color="auto"/>
              <w:left w:val="single" w:sz="4" w:space="0" w:color="auto"/>
              <w:bottom w:val="single" w:sz="4" w:space="0" w:color="auto"/>
            </w:tcBorders>
            <w:shd w:val="clear" w:color="auto" w:fill="auto"/>
          </w:tcPr>
          <w:p w14:paraId="5569D090"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c>
          <w:tcPr>
            <w:tcW w:w="3119" w:type="dxa"/>
            <w:tcBorders>
              <w:top w:val="single" w:sz="4" w:space="0" w:color="auto"/>
              <w:left w:val="nil"/>
              <w:bottom w:val="single" w:sz="4" w:space="0" w:color="auto"/>
              <w:right w:val="single" w:sz="4" w:space="0" w:color="auto"/>
            </w:tcBorders>
            <w:shd w:val="clear" w:color="auto" w:fill="auto"/>
          </w:tcPr>
          <w:p w14:paraId="5772FB27" w14:textId="77777777" w:rsidR="006D6B4D" w:rsidRPr="00106E52" w:rsidRDefault="006D6B4D" w:rsidP="0040205B">
            <w:pPr>
              <w:rPr>
                <w:rFonts w:eastAsia="Times New Roman" w:cs="Calibri"/>
                <w:sz w:val="48"/>
                <w:szCs w:val="48"/>
                <w:lang w:val="en-US"/>
              </w:rPr>
            </w:pPr>
            <w:r w:rsidRPr="00106E52">
              <w:rPr>
                <w:rFonts w:eastAsia="Times New Roman" w:cs="Calibri"/>
                <w:sz w:val="48"/>
                <w:szCs w:val="48"/>
                <w:lang w:val="en-US"/>
              </w:rPr>
              <w:t>Participant 40</w:t>
            </w:r>
          </w:p>
        </w:tc>
        <w:tc>
          <w:tcPr>
            <w:tcW w:w="1329" w:type="dxa"/>
            <w:tcBorders>
              <w:top w:val="single" w:sz="4" w:space="0" w:color="auto"/>
              <w:left w:val="single" w:sz="4" w:space="0" w:color="auto"/>
              <w:bottom w:val="single" w:sz="4" w:space="0" w:color="auto"/>
              <w:right w:val="single" w:sz="4" w:space="0" w:color="auto"/>
            </w:tcBorders>
            <w:shd w:val="clear" w:color="auto" w:fill="auto"/>
          </w:tcPr>
          <w:p w14:paraId="7119F503" w14:textId="77777777" w:rsidR="006D6B4D" w:rsidRPr="00106E52" w:rsidRDefault="006D6B4D" w:rsidP="00106E52">
            <w:pPr>
              <w:jc w:val="center"/>
              <w:rPr>
                <w:rFonts w:eastAsia="Times New Roman" w:cs="Calibri"/>
                <w:sz w:val="48"/>
                <w:szCs w:val="48"/>
                <w:lang w:val="en-US"/>
              </w:rPr>
            </w:pPr>
            <w:r w:rsidRPr="00106E52">
              <w:rPr>
                <w:rFonts w:eastAsia="Times New Roman" w:cs="Calibri"/>
                <w:sz w:val="48"/>
                <w:szCs w:val="48"/>
                <w:lang w:val="en-US"/>
              </w:rPr>
              <w:t>0</w:t>
            </w:r>
          </w:p>
        </w:tc>
      </w:tr>
    </w:tbl>
    <w:p w14:paraId="2C332254" w14:textId="77777777" w:rsidR="00172DF4" w:rsidRDefault="00172DF4" w:rsidP="00172DF4">
      <w:r>
        <w:br w:type="page"/>
      </w:r>
    </w:p>
    <w:p w14:paraId="40B8B6A6" w14:textId="77777777" w:rsidR="00172DF4" w:rsidRDefault="00172DF4" w:rsidP="00172DF4">
      <w:pPr>
        <w:pStyle w:val="Heading2"/>
        <w:numPr>
          <w:ilvl w:val="0"/>
          <w:numId w:val="0"/>
        </w:numPr>
      </w:pPr>
      <w:r>
        <w:t>Random number cards, to include in envelopes:</w:t>
      </w:r>
    </w:p>
    <w:tbl>
      <w:tblPr>
        <w:tblW w:w="9087" w:type="dxa"/>
        <w:jc w:val="center"/>
        <w:tblLayout w:type="fixed"/>
        <w:tblCellMar>
          <w:left w:w="15" w:type="dxa"/>
          <w:right w:w="15" w:type="dxa"/>
        </w:tblCellMar>
        <w:tblLook w:val="0000" w:firstRow="0" w:lastRow="0" w:firstColumn="0" w:lastColumn="0" w:noHBand="0" w:noVBand="0"/>
      </w:tblPr>
      <w:tblGrid>
        <w:gridCol w:w="3029"/>
        <w:gridCol w:w="3029"/>
        <w:gridCol w:w="3029"/>
      </w:tblGrid>
      <w:tr w:rsidR="00172DF4" w:rsidRPr="00172DF4" w14:paraId="023EDDF3" w14:textId="77777777" w:rsidTr="00172DF4">
        <w:trPr>
          <w:cantSplit/>
          <w:trHeight w:hRule="exact" w:val="1920"/>
          <w:jc w:val="center"/>
        </w:trPr>
        <w:tc>
          <w:tcPr>
            <w:tcW w:w="3029" w:type="dxa"/>
            <w:vAlign w:val="center"/>
          </w:tcPr>
          <w:p w14:paraId="0943D8BF"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c>
          <w:tcPr>
            <w:tcW w:w="3029" w:type="dxa"/>
            <w:vAlign w:val="center"/>
          </w:tcPr>
          <w:p w14:paraId="0ADED415"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c>
          <w:tcPr>
            <w:tcW w:w="3029" w:type="dxa"/>
            <w:vAlign w:val="center"/>
          </w:tcPr>
          <w:p w14:paraId="217AE20D"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r>
      <w:tr w:rsidR="00172DF4" w:rsidRPr="00172DF4" w14:paraId="67A4331F" w14:textId="77777777" w:rsidTr="00172DF4">
        <w:trPr>
          <w:cantSplit/>
          <w:trHeight w:hRule="exact" w:val="1920"/>
          <w:jc w:val="center"/>
        </w:trPr>
        <w:tc>
          <w:tcPr>
            <w:tcW w:w="3029" w:type="dxa"/>
            <w:vAlign w:val="center"/>
          </w:tcPr>
          <w:p w14:paraId="40D562DB" w14:textId="77777777" w:rsidR="00172DF4" w:rsidRPr="00106E52" w:rsidRDefault="00172DF4" w:rsidP="0040205B">
            <w:pPr>
              <w:jc w:val="center"/>
              <w:rPr>
                <w:rFonts w:cs="Calibri"/>
                <w:sz w:val="144"/>
                <w:szCs w:val="144"/>
                <w:lang w:val="en-US"/>
              </w:rPr>
            </w:pPr>
            <w:r w:rsidRPr="00106E52">
              <w:rPr>
                <w:rFonts w:cs="Calibri"/>
                <w:sz w:val="144"/>
                <w:szCs w:val="144"/>
                <w:lang w:val="en-US"/>
              </w:rPr>
              <w:t>1</w:t>
            </w:r>
          </w:p>
        </w:tc>
        <w:tc>
          <w:tcPr>
            <w:tcW w:w="3029" w:type="dxa"/>
            <w:vAlign w:val="center"/>
          </w:tcPr>
          <w:p w14:paraId="553E5283"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c>
          <w:tcPr>
            <w:tcW w:w="3029" w:type="dxa"/>
            <w:vAlign w:val="center"/>
          </w:tcPr>
          <w:p w14:paraId="52F04C19" w14:textId="77777777" w:rsidR="00172DF4" w:rsidRPr="00106E52" w:rsidRDefault="00172DF4" w:rsidP="0040205B">
            <w:pPr>
              <w:jc w:val="center"/>
              <w:rPr>
                <w:rFonts w:cs="Calibri"/>
                <w:sz w:val="144"/>
                <w:szCs w:val="144"/>
                <w:lang w:val="en-US"/>
              </w:rPr>
            </w:pPr>
            <w:r w:rsidRPr="00106E52">
              <w:rPr>
                <w:rFonts w:cs="Calibri"/>
                <w:sz w:val="144"/>
                <w:szCs w:val="144"/>
                <w:lang w:val="en-US"/>
              </w:rPr>
              <w:t>1</w:t>
            </w:r>
          </w:p>
        </w:tc>
      </w:tr>
      <w:tr w:rsidR="00172DF4" w:rsidRPr="00172DF4" w14:paraId="631A4683" w14:textId="77777777" w:rsidTr="00172DF4">
        <w:trPr>
          <w:cantSplit/>
          <w:trHeight w:hRule="exact" w:val="1920"/>
          <w:jc w:val="center"/>
        </w:trPr>
        <w:tc>
          <w:tcPr>
            <w:tcW w:w="3029" w:type="dxa"/>
            <w:vAlign w:val="center"/>
          </w:tcPr>
          <w:p w14:paraId="214A1683"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c>
          <w:tcPr>
            <w:tcW w:w="3029" w:type="dxa"/>
            <w:vAlign w:val="center"/>
          </w:tcPr>
          <w:p w14:paraId="324E68CC"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c>
          <w:tcPr>
            <w:tcW w:w="3029" w:type="dxa"/>
            <w:vAlign w:val="center"/>
          </w:tcPr>
          <w:p w14:paraId="05171F59"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r>
      <w:tr w:rsidR="00172DF4" w:rsidRPr="00172DF4" w14:paraId="5A4DB8B3" w14:textId="77777777" w:rsidTr="00172DF4">
        <w:trPr>
          <w:cantSplit/>
          <w:trHeight w:hRule="exact" w:val="1920"/>
          <w:jc w:val="center"/>
        </w:trPr>
        <w:tc>
          <w:tcPr>
            <w:tcW w:w="3029" w:type="dxa"/>
            <w:vAlign w:val="center"/>
          </w:tcPr>
          <w:p w14:paraId="020FFDBD" w14:textId="77777777" w:rsidR="00172DF4" w:rsidRPr="00106E52" w:rsidRDefault="00172DF4" w:rsidP="0040205B">
            <w:pPr>
              <w:jc w:val="center"/>
              <w:rPr>
                <w:rFonts w:cs="Calibri"/>
                <w:sz w:val="144"/>
                <w:szCs w:val="144"/>
                <w:lang w:val="en-US"/>
              </w:rPr>
            </w:pPr>
            <w:r w:rsidRPr="00106E52">
              <w:rPr>
                <w:rFonts w:cs="Calibri"/>
                <w:sz w:val="144"/>
                <w:szCs w:val="144"/>
                <w:lang w:val="en-US"/>
              </w:rPr>
              <w:t>1</w:t>
            </w:r>
          </w:p>
        </w:tc>
        <w:tc>
          <w:tcPr>
            <w:tcW w:w="3029" w:type="dxa"/>
            <w:vAlign w:val="center"/>
          </w:tcPr>
          <w:p w14:paraId="3A85EF96"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c>
          <w:tcPr>
            <w:tcW w:w="3029" w:type="dxa"/>
            <w:vAlign w:val="center"/>
          </w:tcPr>
          <w:p w14:paraId="3F45229D"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r>
      <w:tr w:rsidR="00172DF4" w:rsidRPr="00172DF4" w14:paraId="2BC199F3" w14:textId="77777777" w:rsidTr="00172DF4">
        <w:trPr>
          <w:cantSplit/>
          <w:trHeight w:hRule="exact" w:val="1920"/>
          <w:jc w:val="center"/>
        </w:trPr>
        <w:tc>
          <w:tcPr>
            <w:tcW w:w="3029" w:type="dxa"/>
            <w:vAlign w:val="center"/>
          </w:tcPr>
          <w:p w14:paraId="72B398CB" w14:textId="77777777" w:rsidR="00172DF4" w:rsidRPr="00106E52" w:rsidRDefault="00172DF4" w:rsidP="0040205B">
            <w:pPr>
              <w:jc w:val="center"/>
              <w:rPr>
                <w:rFonts w:cs="Calibri"/>
                <w:sz w:val="144"/>
                <w:szCs w:val="144"/>
                <w:lang w:val="en-US"/>
              </w:rPr>
            </w:pPr>
            <w:r w:rsidRPr="00106E52">
              <w:rPr>
                <w:rFonts w:cs="Calibri"/>
                <w:sz w:val="144"/>
                <w:szCs w:val="144"/>
                <w:lang w:val="en-US"/>
              </w:rPr>
              <w:t>1</w:t>
            </w:r>
          </w:p>
        </w:tc>
        <w:tc>
          <w:tcPr>
            <w:tcW w:w="3029" w:type="dxa"/>
            <w:vAlign w:val="center"/>
          </w:tcPr>
          <w:p w14:paraId="6EF9A7EB" w14:textId="77777777" w:rsidR="00172DF4" w:rsidRPr="00106E52" w:rsidRDefault="00172DF4" w:rsidP="0040205B">
            <w:pPr>
              <w:jc w:val="center"/>
              <w:rPr>
                <w:rFonts w:cs="Calibri"/>
                <w:sz w:val="144"/>
                <w:szCs w:val="144"/>
                <w:lang w:val="en-US"/>
              </w:rPr>
            </w:pPr>
            <w:r w:rsidRPr="00106E52">
              <w:rPr>
                <w:rFonts w:cs="Calibri"/>
                <w:sz w:val="144"/>
                <w:szCs w:val="144"/>
                <w:lang w:val="en-US"/>
              </w:rPr>
              <w:t>1</w:t>
            </w:r>
          </w:p>
        </w:tc>
        <w:tc>
          <w:tcPr>
            <w:tcW w:w="3029" w:type="dxa"/>
            <w:vAlign w:val="center"/>
          </w:tcPr>
          <w:p w14:paraId="7AABCC17"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r>
      <w:tr w:rsidR="00172DF4" w:rsidRPr="00172DF4" w14:paraId="2DE16ABC" w14:textId="77777777" w:rsidTr="00172DF4">
        <w:trPr>
          <w:cantSplit/>
          <w:trHeight w:hRule="exact" w:val="1920"/>
          <w:jc w:val="center"/>
        </w:trPr>
        <w:tc>
          <w:tcPr>
            <w:tcW w:w="3029" w:type="dxa"/>
            <w:vAlign w:val="center"/>
          </w:tcPr>
          <w:p w14:paraId="3D3BC20A" w14:textId="77777777" w:rsidR="00172DF4" w:rsidRPr="00106E52" w:rsidRDefault="00172DF4" w:rsidP="0040205B">
            <w:pPr>
              <w:jc w:val="center"/>
              <w:rPr>
                <w:rFonts w:cs="Calibri"/>
                <w:sz w:val="144"/>
                <w:szCs w:val="144"/>
                <w:lang w:val="en-US"/>
              </w:rPr>
            </w:pPr>
            <w:r w:rsidRPr="00106E52">
              <w:rPr>
                <w:rFonts w:cs="Calibri"/>
                <w:sz w:val="144"/>
                <w:szCs w:val="144"/>
                <w:lang w:val="en-US"/>
              </w:rPr>
              <w:t>1</w:t>
            </w:r>
          </w:p>
        </w:tc>
        <w:tc>
          <w:tcPr>
            <w:tcW w:w="3029" w:type="dxa"/>
            <w:vAlign w:val="center"/>
          </w:tcPr>
          <w:p w14:paraId="388FCD67" w14:textId="77777777" w:rsidR="00172DF4" w:rsidRPr="00106E52" w:rsidRDefault="00172DF4" w:rsidP="0040205B">
            <w:pPr>
              <w:jc w:val="center"/>
              <w:rPr>
                <w:rFonts w:cs="Calibri"/>
                <w:sz w:val="144"/>
                <w:szCs w:val="144"/>
                <w:lang w:val="en-US"/>
              </w:rPr>
            </w:pPr>
            <w:r w:rsidRPr="00106E52">
              <w:rPr>
                <w:rFonts w:cs="Calibri"/>
                <w:sz w:val="144"/>
                <w:szCs w:val="144"/>
                <w:lang w:val="en-US"/>
              </w:rPr>
              <w:t>1</w:t>
            </w:r>
          </w:p>
        </w:tc>
        <w:tc>
          <w:tcPr>
            <w:tcW w:w="3029" w:type="dxa"/>
            <w:vAlign w:val="center"/>
          </w:tcPr>
          <w:p w14:paraId="7FC7C51A"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r>
      <w:tr w:rsidR="00172DF4" w:rsidRPr="00172DF4" w14:paraId="65FD328D" w14:textId="77777777" w:rsidTr="00172DF4">
        <w:trPr>
          <w:cantSplit/>
          <w:trHeight w:hRule="exact" w:val="1920"/>
          <w:jc w:val="center"/>
        </w:trPr>
        <w:tc>
          <w:tcPr>
            <w:tcW w:w="3029" w:type="dxa"/>
            <w:vAlign w:val="center"/>
          </w:tcPr>
          <w:p w14:paraId="3BC8848A" w14:textId="77777777" w:rsidR="00172DF4" w:rsidRPr="00106E52" w:rsidRDefault="00172DF4" w:rsidP="0040205B">
            <w:pPr>
              <w:jc w:val="center"/>
              <w:rPr>
                <w:rFonts w:cs="Calibri"/>
                <w:sz w:val="144"/>
                <w:szCs w:val="144"/>
                <w:lang w:val="en-US"/>
              </w:rPr>
            </w:pPr>
            <w:r w:rsidRPr="00106E52">
              <w:rPr>
                <w:rFonts w:cs="Calibri"/>
                <w:sz w:val="144"/>
                <w:szCs w:val="144"/>
                <w:lang w:val="en-US"/>
              </w:rPr>
              <w:lastRenderedPageBreak/>
              <w:t>1</w:t>
            </w:r>
          </w:p>
        </w:tc>
        <w:tc>
          <w:tcPr>
            <w:tcW w:w="3029" w:type="dxa"/>
            <w:vAlign w:val="center"/>
          </w:tcPr>
          <w:p w14:paraId="16917E99"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c>
          <w:tcPr>
            <w:tcW w:w="3029" w:type="dxa"/>
            <w:vAlign w:val="center"/>
          </w:tcPr>
          <w:p w14:paraId="66B26C9A" w14:textId="77777777" w:rsidR="00172DF4" w:rsidRPr="00106E52" w:rsidRDefault="00172DF4" w:rsidP="0040205B">
            <w:pPr>
              <w:ind w:left="91" w:right="91"/>
              <w:jc w:val="center"/>
              <w:rPr>
                <w:rFonts w:cs="Calibri"/>
                <w:sz w:val="144"/>
                <w:szCs w:val="144"/>
              </w:rPr>
            </w:pPr>
            <w:r w:rsidRPr="00106E52">
              <w:rPr>
                <w:rFonts w:cs="Calibri"/>
                <w:sz w:val="144"/>
                <w:szCs w:val="144"/>
                <w:lang w:val="en-US"/>
              </w:rPr>
              <w:t>1</w:t>
            </w:r>
          </w:p>
        </w:tc>
      </w:tr>
      <w:tr w:rsidR="00172DF4" w:rsidRPr="00172DF4" w14:paraId="3CF5B8F8" w14:textId="77777777" w:rsidTr="00172DF4">
        <w:trPr>
          <w:cantSplit/>
          <w:trHeight w:hRule="exact" w:val="1920"/>
          <w:jc w:val="center"/>
        </w:trPr>
        <w:tc>
          <w:tcPr>
            <w:tcW w:w="3029" w:type="dxa"/>
            <w:vAlign w:val="center"/>
          </w:tcPr>
          <w:p w14:paraId="3D892690" w14:textId="77777777" w:rsidR="00172DF4" w:rsidRPr="00106E52" w:rsidRDefault="00172DF4" w:rsidP="0040205B">
            <w:pPr>
              <w:jc w:val="center"/>
              <w:rPr>
                <w:rFonts w:cs="Calibri"/>
                <w:sz w:val="144"/>
                <w:szCs w:val="144"/>
                <w:lang w:val="en-US"/>
              </w:rPr>
            </w:pPr>
            <w:r w:rsidRPr="00106E52">
              <w:rPr>
                <w:rFonts w:cs="Calibri"/>
                <w:sz w:val="144"/>
                <w:szCs w:val="144"/>
                <w:lang w:val="en-US"/>
              </w:rPr>
              <w:t>1</w:t>
            </w:r>
          </w:p>
        </w:tc>
        <w:tc>
          <w:tcPr>
            <w:tcW w:w="3029" w:type="dxa"/>
            <w:vAlign w:val="center"/>
          </w:tcPr>
          <w:p w14:paraId="519925E6" w14:textId="77777777" w:rsidR="00172DF4" w:rsidRPr="00106E52" w:rsidRDefault="00172DF4" w:rsidP="0040205B">
            <w:pPr>
              <w:jc w:val="center"/>
              <w:rPr>
                <w:rFonts w:cs="Calibri"/>
                <w:sz w:val="144"/>
                <w:szCs w:val="144"/>
                <w:lang w:val="en-US"/>
              </w:rPr>
            </w:pPr>
            <w:r w:rsidRPr="00106E52">
              <w:rPr>
                <w:rFonts w:cs="Calibri"/>
                <w:sz w:val="144"/>
                <w:szCs w:val="144"/>
                <w:lang w:val="en-US"/>
              </w:rPr>
              <w:t>1</w:t>
            </w:r>
          </w:p>
        </w:tc>
        <w:tc>
          <w:tcPr>
            <w:tcW w:w="3029" w:type="dxa"/>
            <w:vAlign w:val="center"/>
          </w:tcPr>
          <w:p w14:paraId="7B4FBC3F"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r>
      <w:tr w:rsidR="00172DF4" w:rsidRPr="00172DF4" w14:paraId="2DD9AA42" w14:textId="77777777" w:rsidTr="00172DF4">
        <w:trPr>
          <w:cantSplit/>
          <w:trHeight w:hRule="exact" w:val="1920"/>
          <w:jc w:val="center"/>
        </w:trPr>
        <w:tc>
          <w:tcPr>
            <w:tcW w:w="3029" w:type="dxa"/>
            <w:vAlign w:val="center"/>
          </w:tcPr>
          <w:p w14:paraId="39C5D424"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c>
          <w:tcPr>
            <w:tcW w:w="3029" w:type="dxa"/>
            <w:vAlign w:val="center"/>
          </w:tcPr>
          <w:p w14:paraId="75683EF1" w14:textId="77777777" w:rsidR="00172DF4" w:rsidRPr="00106E52" w:rsidRDefault="00172DF4" w:rsidP="0040205B">
            <w:pPr>
              <w:jc w:val="center"/>
              <w:rPr>
                <w:rFonts w:cs="Calibri"/>
                <w:sz w:val="144"/>
                <w:szCs w:val="144"/>
                <w:lang w:val="en-US"/>
              </w:rPr>
            </w:pPr>
            <w:r w:rsidRPr="00106E52">
              <w:rPr>
                <w:rFonts w:cs="Calibri"/>
                <w:sz w:val="144"/>
                <w:szCs w:val="144"/>
                <w:lang w:val="en-US"/>
              </w:rPr>
              <w:t>1</w:t>
            </w:r>
          </w:p>
        </w:tc>
        <w:tc>
          <w:tcPr>
            <w:tcW w:w="3029" w:type="dxa"/>
            <w:vAlign w:val="center"/>
          </w:tcPr>
          <w:p w14:paraId="3B43A9E6" w14:textId="77777777" w:rsidR="00172DF4" w:rsidRPr="00106E52" w:rsidRDefault="00172DF4" w:rsidP="0040205B">
            <w:pPr>
              <w:jc w:val="center"/>
              <w:rPr>
                <w:rFonts w:cs="Calibri"/>
                <w:sz w:val="144"/>
                <w:szCs w:val="144"/>
                <w:lang w:val="en-US"/>
              </w:rPr>
            </w:pPr>
            <w:r w:rsidRPr="00106E52">
              <w:rPr>
                <w:rFonts w:cs="Calibri"/>
                <w:sz w:val="144"/>
                <w:szCs w:val="144"/>
                <w:lang w:val="en-US"/>
              </w:rPr>
              <w:t>1</w:t>
            </w:r>
          </w:p>
        </w:tc>
      </w:tr>
      <w:tr w:rsidR="00172DF4" w:rsidRPr="00172DF4" w14:paraId="6CCC9060" w14:textId="77777777" w:rsidTr="00172DF4">
        <w:trPr>
          <w:cantSplit/>
          <w:trHeight w:hRule="exact" w:val="1920"/>
          <w:jc w:val="center"/>
        </w:trPr>
        <w:tc>
          <w:tcPr>
            <w:tcW w:w="3029" w:type="dxa"/>
            <w:vAlign w:val="center"/>
          </w:tcPr>
          <w:p w14:paraId="12656751"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c>
          <w:tcPr>
            <w:tcW w:w="3029" w:type="dxa"/>
            <w:vAlign w:val="center"/>
          </w:tcPr>
          <w:p w14:paraId="573950E3" w14:textId="77777777" w:rsidR="00172DF4" w:rsidRPr="00106E52" w:rsidRDefault="00172DF4" w:rsidP="0040205B">
            <w:pPr>
              <w:jc w:val="center"/>
              <w:rPr>
                <w:rFonts w:cs="Calibri"/>
                <w:sz w:val="144"/>
                <w:szCs w:val="144"/>
                <w:lang w:val="en-US"/>
              </w:rPr>
            </w:pPr>
            <w:r w:rsidRPr="00106E52">
              <w:rPr>
                <w:rFonts w:cs="Calibri"/>
                <w:sz w:val="144"/>
                <w:szCs w:val="144"/>
                <w:lang w:val="en-US"/>
              </w:rPr>
              <w:t>1</w:t>
            </w:r>
          </w:p>
        </w:tc>
        <w:tc>
          <w:tcPr>
            <w:tcW w:w="3029" w:type="dxa"/>
            <w:vAlign w:val="center"/>
          </w:tcPr>
          <w:p w14:paraId="4CE0F2B9"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r>
      <w:tr w:rsidR="00172DF4" w:rsidRPr="00172DF4" w14:paraId="2F322691" w14:textId="77777777" w:rsidTr="00172DF4">
        <w:trPr>
          <w:cantSplit/>
          <w:trHeight w:hRule="exact" w:val="1920"/>
          <w:jc w:val="center"/>
        </w:trPr>
        <w:tc>
          <w:tcPr>
            <w:tcW w:w="3029" w:type="dxa"/>
            <w:vAlign w:val="center"/>
          </w:tcPr>
          <w:p w14:paraId="7ECBA5A9" w14:textId="77777777" w:rsidR="00172DF4" w:rsidRPr="00106E52" w:rsidRDefault="00172DF4" w:rsidP="0040205B">
            <w:pPr>
              <w:jc w:val="center"/>
              <w:rPr>
                <w:rFonts w:cs="Calibri"/>
                <w:sz w:val="144"/>
                <w:szCs w:val="144"/>
                <w:lang w:val="en-US"/>
              </w:rPr>
            </w:pPr>
            <w:r w:rsidRPr="00106E52">
              <w:rPr>
                <w:rFonts w:cs="Calibri"/>
                <w:sz w:val="144"/>
                <w:szCs w:val="144"/>
                <w:lang w:val="en-US"/>
              </w:rPr>
              <w:t>1</w:t>
            </w:r>
          </w:p>
        </w:tc>
        <w:tc>
          <w:tcPr>
            <w:tcW w:w="3029" w:type="dxa"/>
            <w:vAlign w:val="center"/>
          </w:tcPr>
          <w:p w14:paraId="659F4F16"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c>
          <w:tcPr>
            <w:tcW w:w="3029" w:type="dxa"/>
            <w:vAlign w:val="center"/>
          </w:tcPr>
          <w:p w14:paraId="2BA9E13A"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r>
      <w:tr w:rsidR="00172DF4" w:rsidRPr="00172DF4" w14:paraId="275963B8" w14:textId="77777777" w:rsidTr="00172DF4">
        <w:trPr>
          <w:cantSplit/>
          <w:trHeight w:hRule="exact" w:val="1920"/>
          <w:jc w:val="center"/>
        </w:trPr>
        <w:tc>
          <w:tcPr>
            <w:tcW w:w="3029" w:type="dxa"/>
            <w:vAlign w:val="center"/>
          </w:tcPr>
          <w:p w14:paraId="31FE60DE" w14:textId="77777777" w:rsidR="00172DF4" w:rsidRPr="00106E52" w:rsidRDefault="00172DF4" w:rsidP="0040205B">
            <w:pPr>
              <w:jc w:val="center"/>
              <w:rPr>
                <w:rFonts w:cs="Calibri"/>
                <w:sz w:val="144"/>
                <w:szCs w:val="144"/>
                <w:lang w:val="en-US"/>
              </w:rPr>
            </w:pPr>
            <w:r w:rsidRPr="00106E52">
              <w:rPr>
                <w:rFonts w:cs="Calibri"/>
                <w:sz w:val="144"/>
                <w:szCs w:val="144"/>
                <w:lang w:val="en-US"/>
              </w:rPr>
              <w:t>1</w:t>
            </w:r>
          </w:p>
        </w:tc>
        <w:tc>
          <w:tcPr>
            <w:tcW w:w="3029" w:type="dxa"/>
            <w:vAlign w:val="center"/>
          </w:tcPr>
          <w:p w14:paraId="06D6F679"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c>
          <w:tcPr>
            <w:tcW w:w="3029" w:type="dxa"/>
            <w:vAlign w:val="center"/>
          </w:tcPr>
          <w:p w14:paraId="7FBA40EB"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r>
      <w:tr w:rsidR="00172DF4" w:rsidRPr="00172DF4" w14:paraId="6D74C254" w14:textId="77777777" w:rsidTr="00172DF4">
        <w:trPr>
          <w:cantSplit/>
          <w:trHeight w:hRule="exact" w:val="1920"/>
          <w:jc w:val="center"/>
        </w:trPr>
        <w:tc>
          <w:tcPr>
            <w:tcW w:w="3029" w:type="dxa"/>
            <w:vAlign w:val="center"/>
          </w:tcPr>
          <w:p w14:paraId="2B53567F"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c>
          <w:tcPr>
            <w:tcW w:w="3029" w:type="dxa"/>
            <w:vAlign w:val="center"/>
          </w:tcPr>
          <w:p w14:paraId="372A1902"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c>
          <w:tcPr>
            <w:tcW w:w="3029" w:type="dxa"/>
            <w:vAlign w:val="center"/>
          </w:tcPr>
          <w:p w14:paraId="650E3784" w14:textId="77777777" w:rsidR="00172DF4" w:rsidRPr="00106E52" w:rsidRDefault="00172DF4" w:rsidP="0040205B">
            <w:pPr>
              <w:ind w:left="91" w:right="91"/>
              <w:jc w:val="center"/>
              <w:rPr>
                <w:rFonts w:cs="Calibri"/>
                <w:sz w:val="144"/>
                <w:szCs w:val="144"/>
              </w:rPr>
            </w:pPr>
          </w:p>
        </w:tc>
      </w:tr>
      <w:tr w:rsidR="00172DF4" w:rsidRPr="00172DF4" w14:paraId="5589E32F" w14:textId="77777777" w:rsidTr="00172DF4">
        <w:trPr>
          <w:cantSplit/>
          <w:trHeight w:hRule="exact" w:val="1920"/>
          <w:jc w:val="center"/>
        </w:trPr>
        <w:tc>
          <w:tcPr>
            <w:tcW w:w="3029" w:type="dxa"/>
            <w:vAlign w:val="center"/>
          </w:tcPr>
          <w:p w14:paraId="335008A0" w14:textId="77777777" w:rsidR="00172DF4" w:rsidRPr="00106E52" w:rsidRDefault="00172DF4" w:rsidP="0040205B">
            <w:pPr>
              <w:jc w:val="center"/>
              <w:rPr>
                <w:rFonts w:cs="Calibri"/>
                <w:sz w:val="144"/>
                <w:szCs w:val="144"/>
                <w:lang w:val="en-US"/>
              </w:rPr>
            </w:pPr>
            <w:r w:rsidRPr="00106E52">
              <w:rPr>
                <w:rFonts w:cs="Calibri"/>
                <w:sz w:val="144"/>
                <w:szCs w:val="144"/>
                <w:lang w:val="en-US"/>
              </w:rPr>
              <w:lastRenderedPageBreak/>
              <w:t>1</w:t>
            </w:r>
          </w:p>
        </w:tc>
        <w:tc>
          <w:tcPr>
            <w:tcW w:w="3029" w:type="dxa"/>
            <w:vAlign w:val="center"/>
          </w:tcPr>
          <w:p w14:paraId="2067C28F" w14:textId="77777777" w:rsidR="00172DF4" w:rsidRPr="00106E52" w:rsidRDefault="00172DF4" w:rsidP="0040205B">
            <w:pPr>
              <w:jc w:val="center"/>
              <w:rPr>
                <w:rFonts w:cs="Calibri"/>
                <w:sz w:val="144"/>
                <w:szCs w:val="144"/>
                <w:lang w:val="en-US"/>
              </w:rPr>
            </w:pPr>
            <w:r w:rsidRPr="00106E52">
              <w:rPr>
                <w:rFonts w:cs="Calibri"/>
                <w:sz w:val="144"/>
                <w:szCs w:val="144"/>
                <w:lang w:val="en-US"/>
              </w:rPr>
              <w:t>0</w:t>
            </w:r>
          </w:p>
        </w:tc>
        <w:tc>
          <w:tcPr>
            <w:tcW w:w="3029" w:type="dxa"/>
            <w:vAlign w:val="center"/>
          </w:tcPr>
          <w:p w14:paraId="479FB906" w14:textId="77777777" w:rsidR="00172DF4" w:rsidRPr="00106E52" w:rsidRDefault="00172DF4" w:rsidP="0040205B">
            <w:pPr>
              <w:ind w:left="91" w:right="91"/>
              <w:jc w:val="center"/>
              <w:rPr>
                <w:rFonts w:cs="Calibri"/>
                <w:sz w:val="144"/>
                <w:szCs w:val="144"/>
              </w:rPr>
            </w:pPr>
          </w:p>
        </w:tc>
      </w:tr>
    </w:tbl>
    <w:p w14:paraId="25DD7145" w14:textId="77777777" w:rsidR="006D6B4D" w:rsidRPr="00106E52" w:rsidRDefault="006D6B4D" w:rsidP="00172DF4">
      <w:pPr>
        <w:rPr>
          <w:rFonts w:cs="Calibri"/>
          <w:sz w:val="24"/>
          <w:szCs w:val="24"/>
        </w:rPr>
      </w:pPr>
    </w:p>
    <w:sectPr w:rsidR="006D6B4D" w:rsidRPr="00106E52" w:rsidSect="00172DF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E60F8" w14:textId="77777777" w:rsidR="00613D5F" w:rsidRDefault="00613D5F" w:rsidP="00422347">
      <w:r>
        <w:separator/>
      </w:r>
    </w:p>
  </w:endnote>
  <w:endnote w:type="continuationSeparator" w:id="0">
    <w:p w14:paraId="43E970D6" w14:textId="77777777" w:rsidR="00613D5F" w:rsidRDefault="00613D5F" w:rsidP="0042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31014" w14:textId="77777777" w:rsidR="009976F4" w:rsidRDefault="00997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BD6C6" w14:textId="77777777" w:rsidR="009976F4" w:rsidRDefault="00997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2AD60" w14:textId="77777777" w:rsidR="00FB275D" w:rsidRPr="00902007" w:rsidRDefault="00FB275D" w:rsidP="0090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F2CD3" w14:textId="77777777" w:rsidR="00613D5F" w:rsidRDefault="00613D5F" w:rsidP="00422347">
      <w:r>
        <w:separator/>
      </w:r>
    </w:p>
  </w:footnote>
  <w:footnote w:type="continuationSeparator" w:id="0">
    <w:p w14:paraId="692220F5" w14:textId="77777777" w:rsidR="00613D5F" w:rsidRDefault="00613D5F" w:rsidP="00422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77D13" w14:textId="77777777" w:rsidR="009976F4" w:rsidRDefault="00997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F6047" w14:textId="77777777" w:rsidR="009976F4" w:rsidRDefault="00997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C85AA" w14:textId="77777777" w:rsidR="00FB275D" w:rsidRDefault="00FB2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16080"/>
    <w:multiLevelType w:val="hybridMultilevel"/>
    <w:tmpl w:val="97C60B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32C51AC"/>
    <w:multiLevelType w:val="multilevel"/>
    <w:tmpl w:val="E5822DF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8936C08"/>
    <w:multiLevelType w:val="hybridMultilevel"/>
    <w:tmpl w:val="7F52E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177773"/>
    <w:multiLevelType w:val="hybridMultilevel"/>
    <w:tmpl w:val="614C11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CE94130"/>
    <w:multiLevelType w:val="hybridMultilevel"/>
    <w:tmpl w:val="216ED5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5F5B6E"/>
    <w:multiLevelType w:val="hybridMultilevel"/>
    <w:tmpl w:val="26A613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C7A29BD"/>
    <w:multiLevelType w:val="hybridMultilevel"/>
    <w:tmpl w:val="392839BE"/>
    <w:lvl w:ilvl="0" w:tplc="A496827C">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5"/>
  </w:num>
  <w:num w:numId="3">
    <w:abstractNumId w:val="0"/>
  </w:num>
  <w:num w:numId="4">
    <w:abstractNumId w:val="3"/>
  </w:num>
  <w:num w:numId="5">
    <w:abstractNumId w:val="4"/>
  </w:num>
  <w:num w:numId="6">
    <w:abstractNumId w:val="1"/>
  </w:num>
  <w:num w:numId="7">
    <w:abstractNumId w:val="6"/>
  </w:num>
  <w:num w:numId="8">
    <w:abstractNumId w:val="2"/>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oNotTrackMoves/>
  <w:defaultTabStop w:val="720"/>
  <w:drawingGridHorizontalSpacing w:val="110"/>
  <w:displayHorizontalDrawingGridEvery w:val="2"/>
  <w:characterSpacingControl w:val="doNotCompress"/>
  <w:hdrShapeDefaults>
    <o:shapedefaults v:ext="edit" spidmax="3074">
      <o:colormru v:ext="edit" colors="#db03bc,#e00606"/>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4910"/>
    <w:rsid w:val="00001A2B"/>
    <w:rsid w:val="000078AB"/>
    <w:rsid w:val="000101EA"/>
    <w:rsid w:val="000121BC"/>
    <w:rsid w:val="00016596"/>
    <w:rsid w:val="00017445"/>
    <w:rsid w:val="00020FF7"/>
    <w:rsid w:val="000225BA"/>
    <w:rsid w:val="000248F2"/>
    <w:rsid w:val="000317A6"/>
    <w:rsid w:val="0003225A"/>
    <w:rsid w:val="00033428"/>
    <w:rsid w:val="00033C64"/>
    <w:rsid w:val="00035052"/>
    <w:rsid w:val="00036435"/>
    <w:rsid w:val="0004114F"/>
    <w:rsid w:val="00047398"/>
    <w:rsid w:val="00047DF8"/>
    <w:rsid w:val="000534B4"/>
    <w:rsid w:val="00060A88"/>
    <w:rsid w:val="000618AC"/>
    <w:rsid w:val="00065727"/>
    <w:rsid w:val="00065DEE"/>
    <w:rsid w:val="0006710C"/>
    <w:rsid w:val="000752C7"/>
    <w:rsid w:val="00076742"/>
    <w:rsid w:val="00077809"/>
    <w:rsid w:val="0007794C"/>
    <w:rsid w:val="00077F20"/>
    <w:rsid w:val="00080E28"/>
    <w:rsid w:val="0009009E"/>
    <w:rsid w:val="0009495D"/>
    <w:rsid w:val="000956E5"/>
    <w:rsid w:val="00096111"/>
    <w:rsid w:val="000975D1"/>
    <w:rsid w:val="000A0A13"/>
    <w:rsid w:val="000A1C17"/>
    <w:rsid w:val="000A34AD"/>
    <w:rsid w:val="000A6285"/>
    <w:rsid w:val="000B2748"/>
    <w:rsid w:val="000B36A1"/>
    <w:rsid w:val="000B4816"/>
    <w:rsid w:val="000B4A63"/>
    <w:rsid w:val="000C02CF"/>
    <w:rsid w:val="000C333A"/>
    <w:rsid w:val="000C38D8"/>
    <w:rsid w:val="000C6B29"/>
    <w:rsid w:val="000C70D5"/>
    <w:rsid w:val="000D3E09"/>
    <w:rsid w:val="000D460F"/>
    <w:rsid w:val="000E191A"/>
    <w:rsid w:val="000E20B4"/>
    <w:rsid w:val="000E20D1"/>
    <w:rsid w:val="000E5594"/>
    <w:rsid w:val="000E6567"/>
    <w:rsid w:val="000F00A1"/>
    <w:rsid w:val="000F12D4"/>
    <w:rsid w:val="00105191"/>
    <w:rsid w:val="001057A5"/>
    <w:rsid w:val="00106A26"/>
    <w:rsid w:val="00106E52"/>
    <w:rsid w:val="00121F0F"/>
    <w:rsid w:val="0013030B"/>
    <w:rsid w:val="0013085D"/>
    <w:rsid w:val="00132766"/>
    <w:rsid w:val="0013284C"/>
    <w:rsid w:val="00141FB5"/>
    <w:rsid w:val="0014238C"/>
    <w:rsid w:val="00143E5C"/>
    <w:rsid w:val="00145AEA"/>
    <w:rsid w:val="0014664D"/>
    <w:rsid w:val="00150036"/>
    <w:rsid w:val="001540EF"/>
    <w:rsid w:val="001541DE"/>
    <w:rsid w:val="00162D22"/>
    <w:rsid w:val="0016778E"/>
    <w:rsid w:val="001722F3"/>
    <w:rsid w:val="001724DA"/>
    <w:rsid w:val="00172DF4"/>
    <w:rsid w:val="0017359F"/>
    <w:rsid w:val="00181245"/>
    <w:rsid w:val="00181881"/>
    <w:rsid w:val="001845B9"/>
    <w:rsid w:val="0019054E"/>
    <w:rsid w:val="0019349D"/>
    <w:rsid w:val="00193B92"/>
    <w:rsid w:val="001963BE"/>
    <w:rsid w:val="00196953"/>
    <w:rsid w:val="00196C36"/>
    <w:rsid w:val="001A2F05"/>
    <w:rsid w:val="001A321C"/>
    <w:rsid w:val="001A7678"/>
    <w:rsid w:val="001B0BDC"/>
    <w:rsid w:val="001B349C"/>
    <w:rsid w:val="001C4D4E"/>
    <w:rsid w:val="001C598A"/>
    <w:rsid w:val="001C59E5"/>
    <w:rsid w:val="001E15DF"/>
    <w:rsid w:val="001E3B74"/>
    <w:rsid w:val="001F092C"/>
    <w:rsid w:val="001F0ED7"/>
    <w:rsid w:val="001F11AE"/>
    <w:rsid w:val="001F1CE9"/>
    <w:rsid w:val="001F221D"/>
    <w:rsid w:val="001F3A6C"/>
    <w:rsid w:val="002014DE"/>
    <w:rsid w:val="00202D1C"/>
    <w:rsid w:val="00206FB4"/>
    <w:rsid w:val="002104C2"/>
    <w:rsid w:val="0021224A"/>
    <w:rsid w:val="002130A8"/>
    <w:rsid w:val="00215392"/>
    <w:rsid w:val="00223990"/>
    <w:rsid w:val="00223C1D"/>
    <w:rsid w:val="002413DA"/>
    <w:rsid w:val="00246E29"/>
    <w:rsid w:val="002509EF"/>
    <w:rsid w:val="00251205"/>
    <w:rsid w:val="00254A52"/>
    <w:rsid w:val="00254ABE"/>
    <w:rsid w:val="00257EA9"/>
    <w:rsid w:val="002607C5"/>
    <w:rsid w:val="002630AE"/>
    <w:rsid w:val="002641D0"/>
    <w:rsid w:val="00264AF2"/>
    <w:rsid w:val="00265F0F"/>
    <w:rsid w:val="002675D9"/>
    <w:rsid w:val="00267DA8"/>
    <w:rsid w:val="00271ADC"/>
    <w:rsid w:val="0028539A"/>
    <w:rsid w:val="00285CB6"/>
    <w:rsid w:val="002863FE"/>
    <w:rsid w:val="002905F4"/>
    <w:rsid w:val="00291C2E"/>
    <w:rsid w:val="00292642"/>
    <w:rsid w:val="00296250"/>
    <w:rsid w:val="002A6BD4"/>
    <w:rsid w:val="002A6C70"/>
    <w:rsid w:val="002B1C22"/>
    <w:rsid w:val="002B26FF"/>
    <w:rsid w:val="002C3719"/>
    <w:rsid w:val="002C700A"/>
    <w:rsid w:val="002D131C"/>
    <w:rsid w:val="002D4932"/>
    <w:rsid w:val="002D5A58"/>
    <w:rsid w:val="002D5D76"/>
    <w:rsid w:val="002E0DD6"/>
    <w:rsid w:val="002E394E"/>
    <w:rsid w:val="002E7E28"/>
    <w:rsid w:val="002F067B"/>
    <w:rsid w:val="002F0AC1"/>
    <w:rsid w:val="002F277C"/>
    <w:rsid w:val="002F4A6C"/>
    <w:rsid w:val="002F4ED2"/>
    <w:rsid w:val="0030205D"/>
    <w:rsid w:val="00306BDC"/>
    <w:rsid w:val="00313969"/>
    <w:rsid w:val="00313BE6"/>
    <w:rsid w:val="003141AE"/>
    <w:rsid w:val="00314F5E"/>
    <w:rsid w:val="00317AEC"/>
    <w:rsid w:val="003239C4"/>
    <w:rsid w:val="00324C69"/>
    <w:rsid w:val="00325119"/>
    <w:rsid w:val="00325279"/>
    <w:rsid w:val="00325F44"/>
    <w:rsid w:val="00327111"/>
    <w:rsid w:val="00327A79"/>
    <w:rsid w:val="0033185C"/>
    <w:rsid w:val="00332358"/>
    <w:rsid w:val="00333080"/>
    <w:rsid w:val="00336FA5"/>
    <w:rsid w:val="003439AB"/>
    <w:rsid w:val="003463E8"/>
    <w:rsid w:val="00350DB7"/>
    <w:rsid w:val="0035511B"/>
    <w:rsid w:val="00356672"/>
    <w:rsid w:val="003604F8"/>
    <w:rsid w:val="00363522"/>
    <w:rsid w:val="00370579"/>
    <w:rsid w:val="00372D06"/>
    <w:rsid w:val="00373DDF"/>
    <w:rsid w:val="00373E4D"/>
    <w:rsid w:val="00380334"/>
    <w:rsid w:val="003850DB"/>
    <w:rsid w:val="003937EA"/>
    <w:rsid w:val="003939AF"/>
    <w:rsid w:val="003953A6"/>
    <w:rsid w:val="00396A78"/>
    <w:rsid w:val="003978B9"/>
    <w:rsid w:val="00397AE7"/>
    <w:rsid w:val="003A341A"/>
    <w:rsid w:val="003A49CF"/>
    <w:rsid w:val="003A6BE4"/>
    <w:rsid w:val="003A6D56"/>
    <w:rsid w:val="003B09B3"/>
    <w:rsid w:val="003B34C2"/>
    <w:rsid w:val="003B3997"/>
    <w:rsid w:val="003B4867"/>
    <w:rsid w:val="003B4F60"/>
    <w:rsid w:val="003C0AAC"/>
    <w:rsid w:val="003C3D3F"/>
    <w:rsid w:val="003C45E3"/>
    <w:rsid w:val="003C7731"/>
    <w:rsid w:val="003D39C2"/>
    <w:rsid w:val="003D61A9"/>
    <w:rsid w:val="003D6CB1"/>
    <w:rsid w:val="003E469F"/>
    <w:rsid w:val="003F17B0"/>
    <w:rsid w:val="003F2930"/>
    <w:rsid w:val="0040205B"/>
    <w:rsid w:val="00405D03"/>
    <w:rsid w:val="00411ECA"/>
    <w:rsid w:val="00413963"/>
    <w:rsid w:val="004165A3"/>
    <w:rsid w:val="00422347"/>
    <w:rsid w:val="004238F0"/>
    <w:rsid w:val="0042657E"/>
    <w:rsid w:val="00426A50"/>
    <w:rsid w:val="004318B4"/>
    <w:rsid w:val="0043193C"/>
    <w:rsid w:val="00432651"/>
    <w:rsid w:val="00434545"/>
    <w:rsid w:val="00434DDF"/>
    <w:rsid w:val="00440481"/>
    <w:rsid w:val="00444E7A"/>
    <w:rsid w:val="0044662B"/>
    <w:rsid w:val="00447282"/>
    <w:rsid w:val="00451AAE"/>
    <w:rsid w:val="00456B8B"/>
    <w:rsid w:val="00457408"/>
    <w:rsid w:val="00457765"/>
    <w:rsid w:val="0046374D"/>
    <w:rsid w:val="004657CB"/>
    <w:rsid w:val="00465B66"/>
    <w:rsid w:val="00472E56"/>
    <w:rsid w:val="004739C7"/>
    <w:rsid w:val="00473BA1"/>
    <w:rsid w:val="0048487F"/>
    <w:rsid w:val="00485BFD"/>
    <w:rsid w:val="0048722F"/>
    <w:rsid w:val="00490B7D"/>
    <w:rsid w:val="00494F88"/>
    <w:rsid w:val="004958F8"/>
    <w:rsid w:val="00495E5C"/>
    <w:rsid w:val="004A1195"/>
    <w:rsid w:val="004A4096"/>
    <w:rsid w:val="004B7180"/>
    <w:rsid w:val="004B74E9"/>
    <w:rsid w:val="004C5749"/>
    <w:rsid w:val="004C5AD1"/>
    <w:rsid w:val="004C627D"/>
    <w:rsid w:val="004C6EB3"/>
    <w:rsid w:val="004E0D29"/>
    <w:rsid w:val="004E0FEA"/>
    <w:rsid w:val="004E1FA4"/>
    <w:rsid w:val="004E3334"/>
    <w:rsid w:val="004E658A"/>
    <w:rsid w:val="004F14EF"/>
    <w:rsid w:val="004F5284"/>
    <w:rsid w:val="004F6F3C"/>
    <w:rsid w:val="00500072"/>
    <w:rsid w:val="00503E55"/>
    <w:rsid w:val="005042FF"/>
    <w:rsid w:val="00504924"/>
    <w:rsid w:val="00505C6E"/>
    <w:rsid w:val="00515D26"/>
    <w:rsid w:val="00520B57"/>
    <w:rsid w:val="005232D3"/>
    <w:rsid w:val="00526A5D"/>
    <w:rsid w:val="00527884"/>
    <w:rsid w:val="00530004"/>
    <w:rsid w:val="005306BF"/>
    <w:rsid w:val="005430D5"/>
    <w:rsid w:val="0054482E"/>
    <w:rsid w:val="00546362"/>
    <w:rsid w:val="0054718C"/>
    <w:rsid w:val="00547322"/>
    <w:rsid w:val="005508F0"/>
    <w:rsid w:val="005537C8"/>
    <w:rsid w:val="00557A7C"/>
    <w:rsid w:val="00561B05"/>
    <w:rsid w:val="005633B7"/>
    <w:rsid w:val="0056505B"/>
    <w:rsid w:val="00572C40"/>
    <w:rsid w:val="00575012"/>
    <w:rsid w:val="005759DD"/>
    <w:rsid w:val="00575ADD"/>
    <w:rsid w:val="0057604D"/>
    <w:rsid w:val="00582FF4"/>
    <w:rsid w:val="00583AFE"/>
    <w:rsid w:val="00590BE1"/>
    <w:rsid w:val="00592297"/>
    <w:rsid w:val="005928D8"/>
    <w:rsid w:val="0059350A"/>
    <w:rsid w:val="005A0640"/>
    <w:rsid w:val="005A5723"/>
    <w:rsid w:val="005A6218"/>
    <w:rsid w:val="005A7176"/>
    <w:rsid w:val="005B5B1C"/>
    <w:rsid w:val="005B6086"/>
    <w:rsid w:val="005C3101"/>
    <w:rsid w:val="005C3E28"/>
    <w:rsid w:val="005C77E7"/>
    <w:rsid w:val="005C7B89"/>
    <w:rsid w:val="005C7D7B"/>
    <w:rsid w:val="005D3C58"/>
    <w:rsid w:val="005D3FB3"/>
    <w:rsid w:val="005E0323"/>
    <w:rsid w:val="005E1B8C"/>
    <w:rsid w:val="005E2082"/>
    <w:rsid w:val="005E4886"/>
    <w:rsid w:val="005E4CCE"/>
    <w:rsid w:val="005E57C0"/>
    <w:rsid w:val="005F67B9"/>
    <w:rsid w:val="006026EA"/>
    <w:rsid w:val="006030A4"/>
    <w:rsid w:val="00604380"/>
    <w:rsid w:val="00605CCE"/>
    <w:rsid w:val="00607941"/>
    <w:rsid w:val="006101BF"/>
    <w:rsid w:val="00612F60"/>
    <w:rsid w:val="0061370D"/>
    <w:rsid w:val="00613D5F"/>
    <w:rsid w:val="00614542"/>
    <w:rsid w:val="00614E44"/>
    <w:rsid w:val="00614E50"/>
    <w:rsid w:val="0061706D"/>
    <w:rsid w:val="0061776D"/>
    <w:rsid w:val="006231F7"/>
    <w:rsid w:val="006232A0"/>
    <w:rsid w:val="00630414"/>
    <w:rsid w:val="0063601D"/>
    <w:rsid w:val="0063718F"/>
    <w:rsid w:val="006470C7"/>
    <w:rsid w:val="00650388"/>
    <w:rsid w:val="00654B88"/>
    <w:rsid w:val="00656D18"/>
    <w:rsid w:val="006572E2"/>
    <w:rsid w:val="006630C0"/>
    <w:rsid w:val="006661D3"/>
    <w:rsid w:val="006705F0"/>
    <w:rsid w:val="00670BC9"/>
    <w:rsid w:val="00670F57"/>
    <w:rsid w:val="00673BE0"/>
    <w:rsid w:val="0067475A"/>
    <w:rsid w:val="00680206"/>
    <w:rsid w:val="006808BB"/>
    <w:rsid w:val="00681D97"/>
    <w:rsid w:val="00682EF0"/>
    <w:rsid w:val="00686885"/>
    <w:rsid w:val="00686E9C"/>
    <w:rsid w:val="00692FFA"/>
    <w:rsid w:val="0069735B"/>
    <w:rsid w:val="00697CC3"/>
    <w:rsid w:val="006A1AD4"/>
    <w:rsid w:val="006A1F74"/>
    <w:rsid w:val="006A330F"/>
    <w:rsid w:val="006A66A9"/>
    <w:rsid w:val="006A6CED"/>
    <w:rsid w:val="006A70DD"/>
    <w:rsid w:val="006B06C7"/>
    <w:rsid w:val="006B1BE8"/>
    <w:rsid w:val="006B22B8"/>
    <w:rsid w:val="006B2D9E"/>
    <w:rsid w:val="006B375A"/>
    <w:rsid w:val="006B3E1B"/>
    <w:rsid w:val="006B713F"/>
    <w:rsid w:val="006B7DCB"/>
    <w:rsid w:val="006C7697"/>
    <w:rsid w:val="006D2736"/>
    <w:rsid w:val="006D402F"/>
    <w:rsid w:val="006D6B4D"/>
    <w:rsid w:val="006E1B66"/>
    <w:rsid w:val="006E4910"/>
    <w:rsid w:val="006E76BB"/>
    <w:rsid w:val="006F18AD"/>
    <w:rsid w:val="006F4E5E"/>
    <w:rsid w:val="006F59A6"/>
    <w:rsid w:val="00701F03"/>
    <w:rsid w:val="0070720C"/>
    <w:rsid w:val="00710228"/>
    <w:rsid w:val="00710C5B"/>
    <w:rsid w:val="007156A8"/>
    <w:rsid w:val="00715C5C"/>
    <w:rsid w:val="0071680D"/>
    <w:rsid w:val="00727D83"/>
    <w:rsid w:val="00732598"/>
    <w:rsid w:val="00732A0A"/>
    <w:rsid w:val="0073478D"/>
    <w:rsid w:val="00735DDF"/>
    <w:rsid w:val="00741EF0"/>
    <w:rsid w:val="00744994"/>
    <w:rsid w:val="00746BFB"/>
    <w:rsid w:val="007539CC"/>
    <w:rsid w:val="00753C15"/>
    <w:rsid w:val="00753EB5"/>
    <w:rsid w:val="007548E0"/>
    <w:rsid w:val="00754E95"/>
    <w:rsid w:val="00756919"/>
    <w:rsid w:val="00761534"/>
    <w:rsid w:val="00761558"/>
    <w:rsid w:val="007626A5"/>
    <w:rsid w:val="00762C52"/>
    <w:rsid w:val="00763950"/>
    <w:rsid w:val="00763A15"/>
    <w:rsid w:val="00764107"/>
    <w:rsid w:val="007641CE"/>
    <w:rsid w:val="00773F3A"/>
    <w:rsid w:val="00774696"/>
    <w:rsid w:val="00774A5E"/>
    <w:rsid w:val="00774C00"/>
    <w:rsid w:val="00777DBD"/>
    <w:rsid w:val="00780848"/>
    <w:rsid w:val="007809BC"/>
    <w:rsid w:val="00781B0F"/>
    <w:rsid w:val="0078226C"/>
    <w:rsid w:val="00783B02"/>
    <w:rsid w:val="00784316"/>
    <w:rsid w:val="00787714"/>
    <w:rsid w:val="00787BAF"/>
    <w:rsid w:val="007908F0"/>
    <w:rsid w:val="007A7C3C"/>
    <w:rsid w:val="007B1DA7"/>
    <w:rsid w:val="007B4BFC"/>
    <w:rsid w:val="007B5B02"/>
    <w:rsid w:val="007B61DC"/>
    <w:rsid w:val="007C133C"/>
    <w:rsid w:val="007C1D74"/>
    <w:rsid w:val="007C1E42"/>
    <w:rsid w:val="007C5AC4"/>
    <w:rsid w:val="007D0DE8"/>
    <w:rsid w:val="007D3CD5"/>
    <w:rsid w:val="007D6881"/>
    <w:rsid w:val="007D7C80"/>
    <w:rsid w:val="007E0EC4"/>
    <w:rsid w:val="007E2AB1"/>
    <w:rsid w:val="007E505E"/>
    <w:rsid w:val="007F2803"/>
    <w:rsid w:val="007F3691"/>
    <w:rsid w:val="007F5D6B"/>
    <w:rsid w:val="007F74D2"/>
    <w:rsid w:val="0080221B"/>
    <w:rsid w:val="00807115"/>
    <w:rsid w:val="00813C14"/>
    <w:rsid w:val="00823045"/>
    <w:rsid w:val="008258F9"/>
    <w:rsid w:val="008304AE"/>
    <w:rsid w:val="0083566D"/>
    <w:rsid w:val="00835F3C"/>
    <w:rsid w:val="00840EF3"/>
    <w:rsid w:val="00842165"/>
    <w:rsid w:val="00850B34"/>
    <w:rsid w:val="00850EA9"/>
    <w:rsid w:val="00851487"/>
    <w:rsid w:val="00851672"/>
    <w:rsid w:val="00856AEC"/>
    <w:rsid w:val="00857D41"/>
    <w:rsid w:val="00862ABB"/>
    <w:rsid w:val="008677CB"/>
    <w:rsid w:val="008678E7"/>
    <w:rsid w:val="008719D7"/>
    <w:rsid w:val="00872DE6"/>
    <w:rsid w:val="00874939"/>
    <w:rsid w:val="00876318"/>
    <w:rsid w:val="00881322"/>
    <w:rsid w:val="0088205C"/>
    <w:rsid w:val="0088295E"/>
    <w:rsid w:val="00882EA1"/>
    <w:rsid w:val="00882F13"/>
    <w:rsid w:val="00885BF9"/>
    <w:rsid w:val="00887A33"/>
    <w:rsid w:val="008A1F80"/>
    <w:rsid w:val="008A2833"/>
    <w:rsid w:val="008A6584"/>
    <w:rsid w:val="008B0C45"/>
    <w:rsid w:val="008B5207"/>
    <w:rsid w:val="008B548D"/>
    <w:rsid w:val="008C1922"/>
    <w:rsid w:val="008C360B"/>
    <w:rsid w:val="008C6956"/>
    <w:rsid w:val="008D12EB"/>
    <w:rsid w:val="008D1B78"/>
    <w:rsid w:val="008D26BF"/>
    <w:rsid w:val="008D3BC4"/>
    <w:rsid w:val="008D64B6"/>
    <w:rsid w:val="008D679A"/>
    <w:rsid w:val="008D7DF7"/>
    <w:rsid w:val="008F2281"/>
    <w:rsid w:val="008F46CC"/>
    <w:rsid w:val="008F5B5A"/>
    <w:rsid w:val="008F5C0C"/>
    <w:rsid w:val="008F64EA"/>
    <w:rsid w:val="00902007"/>
    <w:rsid w:val="009030A7"/>
    <w:rsid w:val="00905C83"/>
    <w:rsid w:val="009061DE"/>
    <w:rsid w:val="00911C7B"/>
    <w:rsid w:val="00911E26"/>
    <w:rsid w:val="009138F2"/>
    <w:rsid w:val="009143B7"/>
    <w:rsid w:val="00914C44"/>
    <w:rsid w:val="009166A4"/>
    <w:rsid w:val="00916945"/>
    <w:rsid w:val="009171DF"/>
    <w:rsid w:val="00922C29"/>
    <w:rsid w:val="009239AE"/>
    <w:rsid w:val="00925D3D"/>
    <w:rsid w:val="0093187C"/>
    <w:rsid w:val="00940925"/>
    <w:rsid w:val="00941EA1"/>
    <w:rsid w:val="00943DBC"/>
    <w:rsid w:val="009476CD"/>
    <w:rsid w:val="0094781D"/>
    <w:rsid w:val="0095353A"/>
    <w:rsid w:val="00956AE6"/>
    <w:rsid w:val="009619B9"/>
    <w:rsid w:val="0096280F"/>
    <w:rsid w:val="00964659"/>
    <w:rsid w:val="00970B04"/>
    <w:rsid w:val="00970CC5"/>
    <w:rsid w:val="00971788"/>
    <w:rsid w:val="00972291"/>
    <w:rsid w:val="009742F9"/>
    <w:rsid w:val="00975616"/>
    <w:rsid w:val="00975826"/>
    <w:rsid w:val="009777D4"/>
    <w:rsid w:val="00980ED3"/>
    <w:rsid w:val="00983106"/>
    <w:rsid w:val="009854C0"/>
    <w:rsid w:val="00994CC6"/>
    <w:rsid w:val="00995CDF"/>
    <w:rsid w:val="00996C8D"/>
    <w:rsid w:val="009976F4"/>
    <w:rsid w:val="009A266A"/>
    <w:rsid w:val="009A26D6"/>
    <w:rsid w:val="009A63B2"/>
    <w:rsid w:val="009A77BA"/>
    <w:rsid w:val="009B026B"/>
    <w:rsid w:val="009B0D7E"/>
    <w:rsid w:val="009B2F4F"/>
    <w:rsid w:val="009B3478"/>
    <w:rsid w:val="009B372A"/>
    <w:rsid w:val="009B66F7"/>
    <w:rsid w:val="009C0B82"/>
    <w:rsid w:val="009C35EE"/>
    <w:rsid w:val="009C787E"/>
    <w:rsid w:val="009D0614"/>
    <w:rsid w:val="009D4545"/>
    <w:rsid w:val="009D4A20"/>
    <w:rsid w:val="009D754F"/>
    <w:rsid w:val="009E15AC"/>
    <w:rsid w:val="009E36D8"/>
    <w:rsid w:val="009E4678"/>
    <w:rsid w:val="009E4F78"/>
    <w:rsid w:val="009F5ABD"/>
    <w:rsid w:val="00A046E2"/>
    <w:rsid w:val="00A04951"/>
    <w:rsid w:val="00A062FC"/>
    <w:rsid w:val="00A2114E"/>
    <w:rsid w:val="00A23005"/>
    <w:rsid w:val="00A23EA7"/>
    <w:rsid w:val="00A25700"/>
    <w:rsid w:val="00A25DE3"/>
    <w:rsid w:val="00A26198"/>
    <w:rsid w:val="00A315E3"/>
    <w:rsid w:val="00A33DBE"/>
    <w:rsid w:val="00A35C91"/>
    <w:rsid w:val="00A37499"/>
    <w:rsid w:val="00A421C6"/>
    <w:rsid w:val="00A4352A"/>
    <w:rsid w:val="00A4515F"/>
    <w:rsid w:val="00A47E88"/>
    <w:rsid w:val="00A53C85"/>
    <w:rsid w:val="00A54B0E"/>
    <w:rsid w:val="00A603D5"/>
    <w:rsid w:val="00A61D12"/>
    <w:rsid w:val="00A648D3"/>
    <w:rsid w:val="00A6655F"/>
    <w:rsid w:val="00A70BCB"/>
    <w:rsid w:val="00A74605"/>
    <w:rsid w:val="00A76E3A"/>
    <w:rsid w:val="00A80F78"/>
    <w:rsid w:val="00A83200"/>
    <w:rsid w:val="00A83B13"/>
    <w:rsid w:val="00A84B92"/>
    <w:rsid w:val="00A86716"/>
    <w:rsid w:val="00A93CB5"/>
    <w:rsid w:val="00A9704B"/>
    <w:rsid w:val="00AB203C"/>
    <w:rsid w:val="00AB338C"/>
    <w:rsid w:val="00AB3DF0"/>
    <w:rsid w:val="00AB487C"/>
    <w:rsid w:val="00AB7742"/>
    <w:rsid w:val="00AC6E60"/>
    <w:rsid w:val="00AD4728"/>
    <w:rsid w:val="00AD4AF3"/>
    <w:rsid w:val="00AD7A8B"/>
    <w:rsid w:val="00AD7F60"/>
    <w:rsid w:val="00AE1107"/>
    <w:rsid w:val="00AE7115"/>
    <w:rsid w:val="00AF1DAD"/>
    <w:rsid w:val="00AF2582"/>
    <w:rsid w:val="00AF3199"/>
    <w:rsid w:val="00AF756A"/>
    <w:rsid w:val="00AF78C3"/>
    <w:rsid w:val="00B02031"/>
    <w:rsid w:val="00B0220F"/>
    <w:rsid w:val="00B03E2F"/>
    <w:rsid w:val="00B0415B"/>
    <w:rsid w:val="00B05622"/>
    <w:rsid w:val="00B21A23"/>
    <w:rsid w:val="00B237F3"/>
    <w:rsid w:val="00B322B0"/>
    <w:rsid w:val="00B36D47"/>
    <w:rsid w:val="00B42906"/>
    <w:rsid w:val="00B456EE"/>
    <w:rsid w:val="00B50D9C"/>
    <w:rsid w:val="00B52F6C"/>
    <w:rsid w:val="00B57BC0"/>
    <w:rsid w:val="00B61AED"/>
    <w:rsid w:val="00B625A5"/>
    <w:rsid w:val="00B62EC3"/>
    <w:rsid w:val="00B639D2"/>
    <w:rsid w:val="00B70EB2"/>
    <w:rsid w:val="00B77CC0"/>
    <w:rsid w:val="00B77E2A"/>
    <w:rsid w:val="00B8023A"/>
    <w:rsid w:val="00B82E81"/>
    <w:rsid w:val="00B850E6"/>
    <w:rsid w:val="00B91B7F"/>
    <w:rsid w:val="00B97FC4"/>
    <w:rsid w:val="00BA0A2F"/>
    <w:rsid w:val="00BA55FE"/>
    <w:rsid w:val="00BB03B2"/>
    <w:rsid w:val="00BB1CBA"/>
    <w:rsid w:val="00BB3B5E"/>
    <w:rsid w:val="00BB5DF9"/>
    <w:rsid w:val="00BC0650"/>
    <w:rsid w:val="00BC1682"/>
    <w:rsid w:val="00BC19E9"/>
    <w:rsid w:val="00BC5FD8"/>
    <w:rsid w:val="00BD1C7F"/>
    <w:rsid w:val="00BD4DE3"/>
    <w:rsid w:val="00BD73C0"/>
    <w:rsid w:val="00BE0CE0"/>
    <w:rsid w:val="00BE21C3"/>
    <w:rsid w:val="00BE55B8"/>
    <w:rsid w:val="00BF00A7"/>
    <w:rsid w:val="00BF3D45"/>
    <w:rsid w:val="00BF48CB"/>
    <w:rsid w:val="00C01A7B"/>
    <w:rsid w:val="00C040C7"/>
    <w:rsid w:val="00C05B24"/>
    <w:rsid w:val="00C05BC3"/>
    <w:rsid w:val="00C0638D"/>
    <w:rsid w:val="00C07276"/>
    <w:rsid w:val="00C07D72"/>
    <w:rsid w:val="00C11CB8"/>
    <w:rsid w:val="00C1551F"/>
    <w:rsid w:val="00C1683D"/>
    <w:rsid w:val="00C208B2"/>
    <w:rsid w:val="00C212A4"/>
    <w:rsid w:val="00C327AE"/>
    <w:rsid w:val="00C374B1"/>
    <w:rsid w:val="00C44E65"/>
    <w:rsid w:val="00C47617"/>
    <w:rsid w:val="00C52F47"/>
    <w:rsid w:val="00C53091"/>
    <w:rsid w:val="00C55F46"/>
    <w:rsid w:val="00C565B1"/>
    <w:rsid w:val="00C571D4"/>
    <w:rsid w:val="00C642A8"/>
    <w:rsid w:val="00C65A20"/>
    <w:rsid w:val="00C735C4"/>
    <w:rsid w:val="00C74039"/>
    <w:rsid w:val="00C74428"/>
    <w:rsid w:val="00C77F5A"/>
    <w:rsid w:val="00C801A8"/>
    <w:rsid w:val="00C80EA5"/>
    <w:rsid w:val="00C92DD7"/>
    <w:rsid w:val="00C94037"/>
    <w:rsid w:val="00C94A2D"/>
    <w:rsid w:val="00C94FED"/>
    <w:rsid w:val="00C97ADE"/>
    <w:rsid w:val="00CA047F"/>
    <w:rsid w:val="00CA34D4"/>
    <w:rsid w:val="00CA362F"/>
    <w:rsid w:val="00CA3C5C"/>
    <w:rsid w:val="00CA7A10"/>
    <w:rsid w:val="00CB0212"/>
    <w:rsid w:val="00CB6057"/>
    <w:rsid w:val="00CB6BEE"/>
    <w:rsid w:val="00CC0B7D"/>
    <w:rsid w:val="00CC0E07"/>
    <w:rsid w:val="00CC1B1D"/>
    <w:rsid w:val="00CC2216"/>
    <w:rsid w:val="00CC371B"/>
    <w:rsid w:val="00CC4B7A"/>
    <w:rsid w:val="00CC7950"/>
    <w:rsid w:val="00CD0616"/>
    <w:rsid w:val="00CD0E21"/>
    <w:rsid w:val="00CD5015"/>
    <w:rsid w:val="00CE2605"/>
    <w:rsid w:val="00CE3FF0"/>
    <w:rsid w:val="00CE4940"/>
    <w:rsid w:val="00CE75FF"/>
    <w:rsid w:val="00CF36ED"/>
    <w:rsid w:val="00CF7EFC"/>
    <w:rsid w:val="00D02484"/>
    <w:rsid w:val="00D03EB7"/>
    <w:rsid w:val="00D06388"/>
    <w:rsid w:val="00D101D5"/>
    <w:rsid w:val="00D1069B"/>
    <w:rsid w:val="00D11F72"/>
    <w:rsid w:val="00D122F2"/>
    <w:rsid w:val="00D2587D"/>
    <w:rsid w:val="00D30D8E"/>
    <w:rsid w:val="00D31B27"/>
    <w:rsid w:val="00D363D8"/>
    <w:rsid w:val="00D46D19"/>
    <w:rsid w:val="00D55E56"/>
    <w:rsid w:val="00D56A28"/>
    <w:rsid w:val="00D63B24"/>
    <w:rsid w:val="00D647F3"/>
    <w:rsid w:val="00D661E1"/>
    <w:rsid w:val="00D66CC5"/>
    <w:rsid w:val="00D72192"/>
    <w:rsid w:val="00D7422D"/>
    <w:rsid w:val="00D74AF3"/>
    <w:rsid w:val="00D76353"/>
    <w:rsid w:val="00D8166A"/>
    <w:rsid w:val="00D81F91"/>
    <w:rsid w:val="00D83B84"/>
    <w:rsid w:val="00D85F4C"/>
    <w:rsid w:val="00D92ABE"/>
    <w:rsid w:val="00D94DAE"/>
    <w:rsid w:val="00D95ACA"/>
    <w:rsid w:val="00DA174A"/>
    <w:rsid w:val="00DB1732"/>
    <w:rsid w:val="00DB207B"/>
    <w:rsid w:val="00DC6604"/>
    <w:rsid w:val="00DC7182"/>
    <w:rsid w:val="00DD0131"/>
    <w:rsid w:val="00DD42A7"/>
    <w:rsid w:val="00DD5AB6"/>
    <w:rsid w:val="00DE5CC4"/>
    <w:rsid w:val="00DF4026"/>
    <w:rsid w:val="00DF4C36"/>
    <w:rsid w:val="00E11B4F"/>
    <w:rsid w:val="00E11F69"/>
    <w:rsid w:val="00E11FFD"/>
    <w:rsid w:val="00E128A3"/>
    <w:rsid w:val="00E12C22"/>
    <w:rsid w:val="00E14827"/>
    <w:rsid w:val="00E21FCF"/>
    <w:rsid w:val="00E23518"/>
    <w:rsid w:val="00E43153"/>
    <w:rsid w:val="00E47300"/>
    <w:rsid w:val="00E47507"/>
    <w:rsid w:val="00E5060D"/>
    <w:rsid w:val="00E5094A"/>
    <w:rsid w:val="00E537B7"/>
    <w:rsid w:val="00E55E24"/>
    <w:rsid w:val="00E5711E"/>
    <w:rsid w:val="00E70AD7"/>
    <w:rsid w:val="00E7188F"/>
    <w:rsid w:val="00E74AD3"/>
    <w:rsid w:val="00E757C0"/>
    <w:rsid w:val="00E77B91"/>
    <w:rsid w:val="00E83EBA"/>
    <w:rsid w:val="00EA3B68"/>
    <w:rsid w:val="00EA6A89"/>
    <w:rsid w:val="00EA6A92"/>
    <w:rsid w:val="00EA760B"/>
    <w:rsid w:val="00EC040D"/>
    <w:rsid w:val="00EC0449"/>
    <w:rsid w:val="00EC08C2"/>
    <w:rsid w:val="00EC17BF"/>
    <w:rsid w:val="00EC2D81"/>
    <w:rsid w:val="00EC6765"/>
    <w:rsid w:val="00ED0E3D"/>
    <w:rsid w:val="00ED2B73"/>
    <w:rsid w:val="00ED5782"/>
    <w:rsid w:val="00EE380B"/>
    <w:rsid w:val="00EE7335"/>
    <w:rsid w:val="00EF1768"/>
    <w:rsid w:val="00F0038B"/>
    <w:rsid w:val="00F02DF8"/>
    <w:rsid w:val="00F10B9D"/>
    <w:rsid w:val="00F175E6"/>
    <w:rsid w:val="00F215A9"/>
    <w:rsid w:val="00F36DA4"/>
    <w:rsid w:val="00F41521"/>
    <w:rsid w:val="00F474C5"/>
    <w:rsid w:val="00F47D6F"/>
    <w:rsid w:val="00F50289"/>
    <w:rsid w:val="00F5172B"/>
    <w:rsid w:val="00F536D4"/>
    <w:rsid w:val="00F54F61"/>
    <w:rsid w:val="00F62CB8"/>
    <w:rsid w:val="00F65E61"/>
    <w:rsid w:val="00F65ED7"/>
    <w:rsid w:val="00F81C9E"/>
    <w:rsid w:val="00F820D6"/>
    <w:rsid w:val="00F86A3D"/>
    <w:rsid w:val="00F907BD"/>
    <w:rsid w:val="00F9341C"/>
    <w:rsid w:val="00F93DA0"/>
    <w:rsid w:val="00F94BFB"/>
    <w:rsid w:val="00FA7A77"/>
    <w:rsid w:val="00FB011B"/>
    <w:rsid w:val="00FB275D"/>
    <w:rsid w:val="00FC0E8F"/>
    <w:rsid w:val="00FC2CFE"/>
    <w:rsid w:val="00FC4915"/>
    <w:rsid w:val="00FC4EB6"/>
    <w:rsid w:val="00FD1A69"/>
    <w:rsid w:val="00FD3837"/>
    <w:rsid w:val="00FD76FC"/>
    <w:rsid w:val="00FE408B"/>
    <w:rsid w:val="00FE6AC8"/>
    <w:rsid w:val="00FE6D1D"/>
    <w:rsid w:val="00FE7B88"/>
    <w:rsid w:val="00FF0417"/>
    <w:rsid w:val="00FF06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db03bc,#e00606"/>
    </o:shapedefaults>
    <o:shapelayout v:ext="edit">
      <o:idmap v:ext="edit" data="1"/>
    </o:shapelayout>
  </w:shapeDefaults>
  <w:decimalSymbol w:val="."/>
  <w:listSeparator w:val=","/>
  <w14:docId w14:val="3A61E78C"/>
  <w15:chartTrackingRefBased/>
  <w15:docId w15:val="{4097014E-D9D2-42A4-8183-798E394D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195"/>
    <w:rPr>
      <w:sz w:val="22"/>
      <w:szCs w:val="22"/>
      <w:lang w:val="en-AU" w:eastAsia="en-US"/>
    </w:rPr>
  </w:style>
  <w:style w:type="paragraph" w:styleId="Heading1">
    <w:name w:val="heading 1"/>
    <w:basedOn w:val="Normal"/>
    <w:next w:val="Normal"/>
    <w:link w:val="Heading1Char"/>
    <w:uiPriority w:val="9"/>
    <w:qFormat/>
    <w:rsid w:val="004A1195"/>
    <w:pPr>
      <w:jc w:val="center"/>
      <w:outlineLvl w:val="0"/>
    </w:pPr>
    <w:rPr>
      <w:color w:val="0070C0"/>
      <w:sz w:val="52"/>
      <w:szCs w:val="52"/>
    </w:rPr>
  </w:style>
  <w:style w:type="paragraph" w:styleId="Heading2">
    <w:name w:val="heading 2"/>
    <w:basedOn w:val="Normal"/>
    <w:next w:val="Normal"/>
    <w:link w:val="Heading2Char"/>
    <w:uiPriority w:val="9"/>
    <w:unhideWhenUsed/>
    <w:qFormat/>
    <w:rsid w:val="004A1195"/>
    <w:pPr>
      <w:keepNext/>
      <w:keepLines/>
      <w:numPr>
        <w:numId w:val="1"/>
      </w:numPr>
      <w:spacing w:before="240"/>
      <w:outlineLvl w:val="1"/>
    </w:pPr>
    <w:rPr>
      <w:rFonts w:eastAsia="Times New Roman"/>
      <w:b/>
      <w:bCs/>
      <w:color w:val="0070C0"/>
      <w:sz w:val="26"/>
      <w:szCs w:val="26"/>
    </w:rPr>
  </w:style>
  <w:style w:type="paragraph" w:styleId="Heading3">
    <w:name w:val="heading 3"/>
    <w:basedOn w:val="Normal"/>
    <w:next w:val="Normal"/>
    <w:link w:val="Heading3Char"/>
    <w:uiPriority w:val="9"/>
    <w:unhideWhenUsed/>
    <w:qFormat/>
    <w:rsid w:val="004A1195"/>
    <w:pPr>
      <w:keepNext/>
      <w:keepLines/>
      <w:spacing w:before="200"/>
      <w:outlineLvl w:val="2"/>
    </w:pPr>
    <w:rPr>
      <w:rFonts w:eastAsia="Times New Roman"/>
      <w:b/>
      <w:bCs/>
      <w:color w:val="6DAA2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aliases w:val="CV Headings"/>
    <w:uiPriority w:val="21"/>
    <w:qFormat/>
    <w:rsid w:val="004A1195"/>
    <w:rPr>
      <w:rFonts w:ascii="Century Gothic" w:hAnsi="Century Gothic"/>
      <w:b/>
      <w:bCs/>
      <w:iCs/>
      <w:color w:val="31849B"/>
      <w:sz w:val="24"/>
    </w:rPr>
  </w:style>
  <w:style w:type="paragraph" w:styleId="BalloonText">
    <w:name w:val="Balloon Text"/>
    <w:basedOn w:val="Normal"/>
    <w:link w:val="BalloonTextChar"/>
    <w:uiPriority w:val="99"/>
    <w:semiHidden/>
    <w:unhideWhenUsed/>
    <w:rsid w:val="00A23EA7"/>
    <w:rPr>
      <w:rFonts w:ascii="Tahoma" w:hAnsi="Tahoma" w:cs="Tahoma"/>
      <w:sz w:val="16"/>
      <w:szCs w:val="16"/>
    </w:rPr>
  </w:style>
  <w:style w:type="character" w:customStyle="1" w:styleId="BalloonTextChar">
    <w:name w:val="Balloon Text Char"/>
    <w:link w:val="BalloonText"/>
    <w:uiPriority w:val="99"/>
    <w:semiHidden/>
    <w:rsid w:val="00A23EA7"/>
    <w:rPr>
      <w:rFonts w:ascii="Tahoma" w:hAnsi="Tahoma" w:cs="Tahoma"/>
      <w:sz w:val="16"/>
      <w:szCs w:val="16"/>
    </w:rPr>
  </w:style>
  <w:style w:type="paragraph" w:styleId="Header">
    <w:name w:val="header"/>
    <w:basedOn w:val="Normal"/>
    <w:link w:val="HeaderChar"/>
    <w:uiPriority w:val="99"/>
    <w:unhideWhenUsed/>
    <w:rsid w:val="00422347"/>
    <w:pPr>
      <w:tabs>
        <w:tab w:val="center" w:pos="4513"/>
        <w:tab w:val="right" w:pos="9026"/>
      </w:tabs>
    </w:pPr>
  </w:style>
  <w:style w:type="character" w:customStyle="1" w:styleId="HeaderChar">
    <w:name w:val="Header Char"/>
    <w:link w:val="Header"/>
    <w:uiPriority w:val="99"/>
    <w:rsid w:val="00422347"/>
    <w:rPr>
      <w:sz w:val="22"/>
      <w:szCs w:val="22"/>
      <w:lang w:eastAsia="en-US"/>
    </w:rPr>
  </w:style>
  <w:style w:type="paragraph" w:styleId="Footer">
    <w:name w:val="footer"/>
    <w:basedOn w:val="Normal"/>
    <w:link w:val="FooterChar"/>
    <w:uiPriority w:val="99"/>
    <w:unhideWhenUsed/>
    <w:rsid w:val="00422347"/>
    <w:pPr>
      <w:tabs>
        <w:tab w:val="center" w:pos="4513"/>
        <w:tab w:val="right" w:pos="9026"/>
      </w:tabs>
    </w:pPr>
  </w:style>
  <w:style w:type="character" w:customStyle="1" w:styleId="FooterChar">
    <w:name w:val="Footer Char"/>
    <w:link w:val="Footer"/>
    <w:uiPriority w:val="99"/>
    <w:rsid w:val="00422347"/>
    <w:rPr>
      <w:sz w:val="22"/>
      <w:szCs w:val="22"/>
      <w:lang w:eastAsia="en-US"/>
    </w:rPr>
  </w:style>
  <w:style w:type="character" w:customStyle="1" w:styleId="Heading1Char">
    <w:name w:val="Heading 1 Char"/>
    <w:link w:val="Heading1"/>
    <w:uiPriority w:val="9"/>
    <w:rsid w:val="004A1195"/>
    <w:rPr>
      <w:color w:val="0070C0"/>
      <w:sz w:val="52"/>
      <w:szCs w:val="52"/>
      <w:lang w:eastAsia="en-US"/>
    </w:rPr>
  </w:style>
  <w:style w:type="character" w:customStyle="1" w:styleId="Heading2Char">
    <w:name w:val="Heading 2 Char"/>
    <w:link w:val="Heading2"/>
    <w:uiPriority w:val="9"/>
    <w:rsid w:val="004A1195"/>
    <w:rPr>
      <w:rFonts w:eastAsia="Times New Roman"/>
      <w:b/>
      <w:bCs/>
      <w:color w:val="0070C0"/>
      <w:sz w:val="26"/>
      <w:szCs w:val="26"/>
      <w:lang w:eastAsia="en-US"/>
    </w:rPr>
  </w:style>
  <w:style w:type="table" w:styleId="LightGrid-Accent2">
    <w:name w:val="Light Grid Accent 2"/>
    <w:basedOn w:val="TableNormal"/>
    <w:uiPriority w:val="62"/>
    <w:rsid w:val="008F64EA"/>
    <w:rPr>
      <w:sz w:val="22"/>
    </w:rPr>
    <w:tblPr>
      <w:tblStyleRowBandSize w:val="1"/>
      <w:tblStyleColBandSize w:val="1"/>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Pr>
    <w:tblStylePr w:type="firstRow">
      <w:pPr>
        <w:spacing w:before="0" w:after="0" w:line="240" w:lineRule="auto"/>
      </w:pPr>
      <w:rPr>
        <w:rFonts w:ascii="Calibri" w:eastAsia="Times New Roman" w:hAnsi="Calibri" w:cs="Times New Roman"/>
        <w:b/>
        <w:bCs/>
      </w:rPr>
      <w:tblPr/>
      <w:tcPr>
        <w:tcBorders>
          <w:top w:val="single" w:sz="8" w:space="0" w:color="0070C0"/>
          <w:left w:val="single" w:sz="8" w:space="0" w:color="0070C0"/>
          <w:bottom w:val="single" w:sz="18" w:space="0" w:color="0070C0"/>
          <w:right w:val="single" w:sz="8" w:space="0" w:color="0070C0"/>
          <w:insideH w:val="nil"/>
          <w:insideV w:val="single" w:sz="8" w:space="0" w:color="0070C0"/>
        </w:tcBorders>
      </w:tcPr>
    </w:tblStylePr>
    <w:tblStylePr w:type="lastRow">
      <w:pPr>
        <w:spacing w:before="0" w:after="0" w:line="240" w:lineRule="auto"/>
      </w:pPr>
      <w:rPr>
        <w:rFonts w:ascii="Calibri" w:eastAsia="Times New Roman" w:hAnsi="Calibri" w:cs="Times New Roman"/>
        <w:b/>
        <w:bCs/>
      </w:rPr>
      <w:tblPr/>
      <w:tcPr>
        <w:tcBorders>
          <w:top w:val="double" w:sz="6" w:space="0" w:color="0070C0"/>
          <w:left w:val="single" w:sz="8" w:space="0" w:color="0070C0"/>
          <w:bottom w:val="single" w:sz="8" w:space="0" w:color="0070C0"/>
          <w:right w:val="single" w:sz="8" w:space="0" w:color="0070C0"/>
          <w:insideH w:val="nil"/>
          <w:insideV w:val="single" w:sz="8" w:space="0" w:color="0070C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70C0"/>
          <w:left w:val="single" w:sz="8" w:space="0" w:color="0070C0"/>
          <w:bottom w:val="single" w:sz="8" w:space="0" w:color="0070C0"/>
          <w:right w:val="single" w:sz="8" w:space="0" w:color="0070C0"/>
        </w:tcBorders>
      </w:tcPr>
    </w:tblStylePr>
    <w:tblStylePr w:type="band1Vert">
      <w:tblPr/>
      <w:tcPr>
        <w:tcBorders>
          <w:top w:val="single" w:sz="8" w:space="0" w:color="0070C0"/>
          <w:left w:val="single" w:sz="8" w:space="0" w:color="0070C0"/>
          <w:bottom w:val="single" w:sz="8" w:space="0" w:color="0070C0"/>
          <w:right w:val="single" w:sz="8" w:space="0" w:color="0070C0"/>
        </w:tcBorders>
        <w:shd w:val="clear" w:color="auto" w:fill="B0DDFF"/>
      </w:tcPr>
    </w:tblStylePr>
    <w:tblStylePr w:type="band1Horz">
      <w:tblPr/>
      <w:tcPr>
        <w:tcBorders>
          <w:top w:val="single" w:sz="8" w:space="0" w:color="0070C0"/>
          <w:left w:val="single" w:sz="8" w:space="0" w:color="0070C0"/>
          <w:bottom w:val="single" w:sz="8" w:space="0" w:color="0070C0"/>
          <w:right w:val="single" w:sz="8" w:space="0" w:color="0070C0"/>
          <w:insideV w:val="single" w:sz="8" w:space="0" w:color="0070C0"/>
        </w:tcBorders>
        <w:shd w:val="clear" w:color="auto" w:fill="B0DDFF"/>
      </w:tcPr>
    </w:tblStylePr>
    <w:tblStylePr w:type="band2Horz">
      <w:tblPr/>
      <w:tcPr>
        <w:tcBorders>
          <w:top w:val="single" w:sz="8" w:space="0" w:color="0070C0"/>
          <w:left w:val="single" w:sz="8" w:space="0" w:color="0070C0"/>
          <w:bottom w:val="single" w:sz="8" w:space="0" w:color="0070C0"/>
          <w:right w:val="single" w:sz="8" w:space="0" w:color="0070C0"/>
          <w:insideV w:val="single" w:sz="8" w:space="0" w:color="0070C0"/>
        </w:tcBorders>
      </w:tcPr>
    </w:tblStylePr>
  </w:style>
  <w:style w:type="character" w:customStyle="1" w:styleId="Heading3Char">
    <w:name w:val="Heading 3 Char"/>
    <w:link w:val="Heading3"/>
    <w:uiPriority w:val="9"/>
    <w:rsid w:val="004A1195"/>
    <w:rPr>
      <w:rFonts w:ascii="Calibri" w:eastAsia="Times New Roman" w:hAnsi="Calibri" w:cs="Times New Roman"/>
      <w:b/>
      <w:bCs/>
      <w:color w:val="6DAA2D"/>
      <w:sz w:val="22"/>
      <w:szCs w:val="22"/>
      <w:lang w:eastAsia="en-US"/>
    </w:rPr>
  </w:style>
  <w:style w:type="paragraph" w:styleId="ListParagraph">
    <w:name w:val="List Paragraph"/>
    <w:basedOn w:val="Normal"/>
    <w:uiPriority w:val="34"/>
    <w:qFormat/>
    <w:rsid w:val="004A1195"/>
    <w:pPr>
      <w:ind w:left="720"/>
      <w:contextualSpacing/>
    </w:pPr>
  </w:style>
  <w:style w:type="character" w:styleId="Hyperlink">
    <w:name w:val="Hyperlink"/>
    <w:uiPriority w:val="99"/>
    <w:unhideWhenUsed/>
    <w:rsid w:val="00851487"/>
    <w:rPr>
      <w:color w:val="0070C0"/>
      <w:u w:val="single"/>
    </w:rPr>
  </w:style>
  <w:style w:type="table" w:styleId="TableGrid">
    <w:name w:val="Table Grid"/>
    <w:basedOn w:val="TableNormal"/>
    <w:rsid w:val="006D6B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759DD"/>
    <w:rPr>
      <w:sz w:val="16"/>
      <w:szCs w:val="16"/>
    </w:rPr>
  </w:style>
  <w:style w:type="paragraph" w:styleId="CommentText">
    <w:name w:val="annotation text"/>
    <w:basedOn w:val="Normal"/>
    <w:link w:val="CommentTextChar"/>
    <w:uiPriority w:val="99"/>
    <w:semiHidden/>
    <w:unhideWhenUsed/>
    <w:rsid w:val="005759DD"/>
    <w:rPr>
      <w:sz w:val="20"/>
      <w:szCs w:val="20"/>
    </w:rPr>
  </w:style>
  <w:style w:type="character" w:customStyle="1" w:styleId="CommentTextChar">
    <w:name w:val="Comment Text Char"/>
    <w:link w:val="CommentText"/>
    <w:uiPriority w:val="99"/>
    <w:semiHidden/>
    <w:rsid w:val="005759DD"/>
    <w:rPr>
      <w:lang w:val="en-AU" w:eastAsia="en-US"/>
    </w:rPr>
  </w:style>
  <w:style w:type="paragraph" w:styleId="CommentSubject">
    <w:name w:val="annotation subject"/>
    <w:basedOn w:val="CommentText"/>
    <w:next w:val="CommentText"/>
    <w:link w:val="CommentSubjectChar"/>
    <w:uiPriority w:val="99"/>
    <w:semiHidden/>
    <w:unhideWhenUsed/>
    <w:rsid w:val="005759DD"/>
    <w:rPr>
      <w:b/>
      <w:bCs/>
    </w:rPr>
  </w:style>
  <w:style w:type="character" w:customStyle="1" w:styleId="CommentSubjectChar">
    <w:name w:val="Comment Subject Char"/>
    <w:link w:val="CommentSubject"/>
    <w:uiPriority w:val="99"/>
    <w:semiHidden/>
    <w:rsid w:val="005759DD"/>
    <w:rPr>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4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andac\Application%20Data\Microsoft\Templates\Cochrane%20Train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Cochrane Training.dotx</Template>
  <TotalTime>0</TotalTime>
  <Pages>9</Pages>
  <Words>1848</Words>
  <Characters>10537</Characters>
  <Application>Microsoft Office Word</Application>
  <DocSecurity>0</DocSecurity>
  <Lines>87</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CHOC-ATT Exercise: Presenter notes</vt:lpstr>
      <vt:lpstr>CHOC-ATT Exercise: Presenter notes</vt:lpstr>
    </vt:vector>
  </TitlesOfParts>
  <Manager>Miranda Cumpston</Manager>
  <Company>Australasian Cochrane Centre</Company>
  <LinksUpToDate>false</LinksUpToDate>
  <CharactersWithSpaces>12361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CHOC-ATT Exercise: Presenter notes</dc:title>
  <dc:subject/>
  <dc:creator>Steve McDonald and Miranda Cumpston</dc:creator>
  <cp:keywords>Introduction, authors, risk of bias, practical exercise</cp:keywords>
  <dc:description>Contact: miranda.cumpston@monash.edu</dc:description>
  <cp:lastModifiedBy>Julian Higgins</cp:lastModifiedBy>
  <cp:revision>2</cp:revision>
  <cp:lastPrinted>2011-11-25T17:25:00Z</cp:lastPrinted>
  <dcterms:created xsi:type="dcterms:W3CDTF">2020-11-24T18:09:00Z</dcterms:created>
  <dcterms:modified xsi:type="dcterms:W3CDTF">2020-11-24T18:09:00Z</dcterms:modified>
  <cp:category>Presenter notes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21 Sept 2011</vt:lpwstr>
  </property>
  <property fmtid="{D5CDD505-2E9C-101B-9397-08002B2CF9AE}" pid="3" name="Language">
    <vt:lpwstr>English</vt:lpwstr>
  </property>
  <property fmtid="{D5CDD505-2E9C-101B-9397-08002B2CF9AE}" pid="4" name="Methods Board approved">
    <vt:lpwstr>5 Oct 2011</vt:lpwstr>
  </property>
  <property fmtid="{D5CDD505-2E9C-101B-9397-08002B2CF9AE}" pid="5" name="Methods Group">
    <vt:lpwstr>BMG</vt:lpwstr>
  </property>
  <property fmtid="{D5CDD505-2E9C-101B-9397-08002B2CF9AE}" pid="6" name="Length">
    <vt:lpwstr>30 mins</vt:lpwstr>
  </property>
  <property fmtid="{D5CDD505-2E9C-101B-9397-08002B2CF9AE}" pid="7" name="Version">
    <vt:lpwstr>1.0</vt:lpwstr>
  </property>
</Properties>
</file>