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69C1" w14:textId="1F66B33D" w:rsidR="00D10785" w:rsidRDefault="0084632E" w:rsidP="00CC2CE8">
      <w:pPr>
        <w:pStyle w:val="Heading1"/>
        <w:rPr>
          <w:lang w:val="en-US"/>
        </w:rPr>
      </w:pPr>
      <w:r>
        <w:rPr>
          <w:lang w:val="en-US"/>
        </w:rPr>
        <w:t>Reporting the review</w:t>
      </w:r>
      <w:r w:rsidR="00CC2CE8">
        <w:rPr>
          <w:lang w:val="en-US"/>
        </w:rPr>
        <w:t xml:space="preserve">: </w:t>
      </w:r>
      <w:r w:rsidR="00CB37A0">
        <w:rPr>
          <w:lang w:val="en-US"/>
        </w:rPr>
        <w:t>P</w:t>
      </w:r>
      <w:r w:rsidR="00CC2CE8">
        <w:rPr>
          <w:lang w:val="en-US"/>
        </w:rPr>
        <w:t xml:space="preserve">ackage-specific </w:t>
      </w:r>
      <w:r w:rsidR="0066134A">
        <w:rPr>
          <w:lang w:val="en-US"/>
        </w:rPr>
        <w:t xml:space="preserve">guidance </w:t>
      </w:r>
    </w:p>
    <w:p w14:paraId="55D08A40" w14:textId="3C54AD2A" w:rsidR="0066134A" w:rsidRDefault="0066134A" w:rsidP="0066134A">
      <w:pPr>
        <w:rPr>
          <w:lang w:val="en-US"/>
        </w:rPr>
      </w:pPr>
    </w:p>
    <w:p w14:paraId="017D2B05" w14:textId="2C2BEE60" w:rsidR="009C69A2" w:rsidRDefault="0066134A" w:rsidP="009C69A2">
      <w:pPr>
        <w:rPr>
          <w:lang w:val="en-US"/>
        </w:rPr>
      </w:pPr>
      <w:r>
        <w:rPr>
          <w:lang w:val="en-US"/>
        </w:rPr>
        <w:t>This guidance provides more information on the speci</w:t>
      </w:r>
      <w:r w:rsidR="00071723">
        <w:rPr>
          <w:lang w:val="en-US"/>
        </w:rPr>
        <w:t>fic learning package, related to the didactic input</w:t>
      </w:r>
      <w:r w:rsidR="0084632E">
        <w:rPr>
          <w:lang w:val="en-US"/>
        </w:rPr>
        <w:t xml:space="preserve">, </w:t>
      </w:r>
      <w:r w:rsidR="00071723">
        <w:rPr>
          <w:lang w:val="en-US"/>
        </w:rPr>
        <w:t>interactive exercises</w:t>
      </w:r>
      <w:r w:rsidR="0084632E">
        <w:rPr>
          <w:lang w:val="en-US"/>
        </w:rPr>
        <w:t xml:space="preserve"> and other materials</w:t>
      </w:r>
      <w:r w:rsidR="00071723">
        <w:rPr>
          <w:lang w:val="en-US"/>
        </w:rPr>
        <w:t xml:space="preserve">. For general information on planning </w:t>
      </w:r>
      <w:r w:rsidR="00870116">
        <w:rPr>
          <w:lang w:val="en-US"/>
        </w:rPr>
        <w:t xml:space="preserve">and implementing a </w:t>
      </w:r>
      <w:r w:rsidR="00F91682">
        <w:rPr>
          <w:lang w:val="en-US"/>
        </w:rPr>
        <w:t>workshop/</w:t>
      </w:r>
      <w:r w:rsidR="00870116">
        <w:rPr>
          <w:lang w:val="en-US"/>
        </w:rPr>
        <w:t xml:space="preserve">session, please consult the Trainers’ Guide. </w:t>
      </w:r>
    </w:p>
    <w:p w14:paraId="2C64921F" w14:textId="77777777" w:rsidR="00EF54B1" w:rsidRDefault="00EF54B1" w:rsidP="009C69A2">
      <w:pPr>
        <w:rPr>
          <w:lang w:val="en-US"/>
        </w:rPr>
      </w:pPr>
    </w:p>
    <w:p w14:paraId="20EEB673" w14:textId="130A35B1" w:rsidR="00DB5F08" w:rsidRPr="0066134A" w:rsidRDefault="009C69A2" w:rsidP="000546DE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About the learning package</w:t>
      </w:r>
    </w:p>
    <w:p w14:paraId="32A54ECD" w14:textId="14A1DED8" w:rsidR="000546DE" w:rsidRDefault="000546DE" w:rsidP="000546DE">
      <w:pPr>
        <w:rPr>
          <w:lang w:val="en-US"/>
        </w:rPr>
      </w:pPr>
      <w:r>
        <w:rPr>
          <w:lang w:val="en-US"/>
        </w:rPr>
        <w:t xml:space="preserve">This learning package contains the following learning material: </w:t>
      </w:r>
    </w:p>
    <w:p w14:paraId="4B35F805" w14:textId="4D2B17A4" w:rsidR="0084632E" w:rsidRPr="0084632E" w:rsidRDefault="008603E7" w:rsidP="0084632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PowerPoint presentation</w:t>
      </w:r>
      <w:r w:rsidR="0084632E">
        <w:rPr>
          <w:lang w:val="en-US"/>
        </w:rPr>
        <w:t xml:space="preserve"> on reporting the review, incl. a section on ‘Summary of findings’ tables</w:t>
      </w:r>
    </w:p>
    <w:p w14:paraId="5BE33B36" w14:textId="7775EDC4" w:rsidR="008603E7" w:rsidRDefault="008603E7" w:rsidP="000546D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Exercise on </w:t>
      </w:r>
      <w:r w:rsidR="0084632E">
        <w:rPr>
          <w:lang w:val="en-US"/>
        </w:rPr>
        <w:t>presenting ‘Effects of interventions’ in a Cochrane Review</w:t>
      </w:r>
    </w:p>
    <w:p w14:paraId="6C73A245" w14:textId="17876BA9" w:rsidR="008603E7" w:rsidRDefault="008603E7" w:rsidP="008603E7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Participant</w:t>
      </w:r>
      <w:r w:rsidR="0046650C">
        <w:rPr>
          <w:lang w:val="en-US"/>
        </w:rPr>
        <w:t>s’</w:t>
      </w:r>
      <w:r>
        <w:rPr>
          <w:lang w:val="en-US"/>
        </w:rPr>
        <w:t xml:space="preserve"> version</w:t>
      </w:r>
    </w:p>
    <w:p w14:paraId="0A6FCBA5" w14:textId="022F75A3" w:rsidR="008603E7" w:rsidRDefault="008603E7" w:rsidP="008603E7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Trainer</w:t>
      </w:r>
      <w:r w:rsidR="0046650C">
        <w:rPr>
          <w:lang w:val="en-US"/>
        </w:rPr>
        <w:t>s’ version</w:t>
      </w:r>
    </w:p>
    <w:p w14:paraId="71C0A463" w14:textId="645F5B55" w:rsidR="0084632E" w:rsidRDefault="0084632E" w:rsidP="008603E7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The accompanying forest plot (PDF)</w:t>
      </w:r>
    </w:p>
    <w:p w14:paraId="3A8E1A3D" w14:textId="4C9E00BC" w:rsidR="00211667" w:rsidRDefault="00211667" w:rsidP="0046650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Mul</w:t>
      </w:r>
      <w:r w:rsidR="007E3E14">
        <w:rPr>
          <w:lang w:val="en-US"/>
        </w:rPr>
        <w:t>t</w:t>
      </w:r>
      <w:r>
        <w:rPr>
          <w:lang w:val="en-US"/>
        </w:rPr>
        <w:t>imedia</w:t>
      </w:r>
    </w:p>
    <w:p w14:paraId="648F0E3A" w14:textId="1B1B47FB" w:rsidR="00A47B4F" w:rsidRDefault="00A47B4F" w:rsidP="00A47B4F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Review structure (animation)</w:t>
      </w:r>
    </w:p>
    <w:p w14:paraId="00A53776" w14:textId="7622017A" w:rsidR="00A47B4F" w:rsidRDefault="00A47B4F" w:rsidP="00A47B4F">
      <w:pPr>
        <w:pStyle w:val="ListParagraph"/>
        <w:numPr>
          <w:ilvl w:val="1"/>
          <w:numId w:val="5"/>
        </w:numPr>
        <w:rPr>
          <w:lang w:val="en-US"/>
        </w:rPr>
      </w:pPr>
      <w:r w:rsidRPr="00A47B4F">
        <w:rPr>
          <w:lang w:val="en-US"/>
        </w:rPr>
        <w:t>Using GRADE and the GRADEpro GDT online software in your Cochrane Review</w:t>
      </w:r>
      <w:r>
        <w:rPr>
          <w:lang w:val="en-US"/>
        </w:rPr>
        <w:t xml:space="preserve"> (webinar recording)</w:t>
      </w:r>
    </w:p>
    <w:p w14:paraId="119FA920" w14:textId="2E74FDA6" w:rsidR="00A47B4F" w:rsidRDefault="00A47B4F" w:rsidP="00A47B4F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rFonts w:eastAsia="Times New Roman"/>
        </w:rPr>
        <w:t>Interpreting the results of meta-analysis: Evidence of no effect?</w:t>
      </w:r>
      <w:r>
        <w:rPr>
          <w:rStyle w:val="xapple-converted-space"/>
          <w:rFonts w:eastAsia="Times New Roman"/>
        </w:rPr>
        <w:t> (screencast)</w:t>
      </w:r>
    </w:p>
    <w:p w14:paraId="170DE145" w14:textId="5D126F7E" w:rsidR="00C040DC" w:rsidRDefault="00C040DC" w:rsidP="00C040D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Handout</w:t>
      </w:r>
      <w:r w:rsidR="0084632E">
        <w:rPr>
          <w:lang w:val="en-US"/>
        </w:rPr>
        <w:t>s</w:t>
      </w:r>
    </w:p>
    <w:p w14:paraId="124FF718" w14:textId="5EB9D14D" w:rsidR="005C222C" w:rsidRDefault="005C222C" w:rsidP="00C040D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How to avoid common problems in ‘Summary of findings’ tables</w:t>
      </w:r>
    </w:p>
    <w:p w14:paraId="6BBD0275" w14:textId="745F73A9" w:rsidR="00C040DC" w:rsidRDefault="00A73FAE" w:rsidP="00C040D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Tips for writing up </w:t>
      </w:r>
      <w:r w:rsidR="005C222C">
        <w:rPr>
          <w:lang w:val="en-US"/>
        </w:rPr>
        <w:t>the review results</w:t>
      </w:r>
    </w:p>
    <w:p w14:paraId="48A53A82" w14:textId="77777777" w:rsidR="005C222C" w:rsidRDefault="005C222C" w:rsidP="005C222C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Interpreting statistical significance</w:t>
      </w:r>
    </w:p>
    <w:p w14:paraId="26AB9265" w14:textId="41F504C0" w:rsidR="005C222C" w:rsidRDefault="005C222C" w:rsidP="00C040DC">
      <w:pPr>
        <w:pStyle w:val="ListParagraph"/>
        <w:numPr>
          <w:ilvl w:val="1"/>
          <w:numId w:val="5"/>
        </w:numPr>
        <w:rPr>
          <w:lang w:val="en-US"/>
        </w:rPr>
      </w:pPr>
      <w:r w:rsidRPr="005C222C">
        <w:rPr>
          <w:lang w:val="en-US"/>
        </w:rPr>
        <w:t>Cochrane Review Abstract sections with explanations</w:t>
      </w:r>
    </w:p>
    <w:p w14:paraId="23CA75DD" w14:textId="3C02BBC8" w:rsidR="00FE71C9" w:rsidRDefault="008A2E1E" w:rsidP="00FE71C9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Additional resources</w:t>
      </w:r>
    </w:p>
    <w:p w14:paraId="67B3F789" w14:textId="1537078D" w:rsidR="009439AA" w:rsidRDefault="009439AA" w:rsidP="009439AA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 to the Cochrane Interactive Learning module </w:t>
      </w:r>
      <w:r w:rsidR="00452E2C">
        <w:rPr>
          <w:lang w:val="en-US"/>
        </w:rPr>
        <w:t>8</w:t>
      </w:r>
    </w:p>
    <w:p w14:paraId="41D36A40" w14:textId="1221553C" w:rsidR="004207C0" w:rsidRDefault="004207C0" w:rsidP="009439AA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Link to ‘Synthesis Without Meta-analysis (SwiM) reporting guideline’ online learning module</w:t>
      </w:r>
    </w:p>
    <w:p w14:paraId="7E2C3615" w14:textId="21363C74" w:rsidR="009439AA" w:rsidRDefault="009439AA" w:rsidP="009439AA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Links to Cochrane Handbook Chapter </w:t>
      </w:r>
      <w:r w:rsidR="00F72E1D">
        <w:rPr>
          <w:lang w:val="en-US"/>
        </w:rPr>
        <w:t>III</w:t>
      </w:r>
      <w:r>
        <w:rPr>
          <w:lang w:val="en-US"/>
        </w:rPr>
        <w:t xml:space="preserve"> and 1</w:t>
      </w:r>
      <w:r w:rsidR="00F72E1D">
        <w:rPr>
          <w:lang w:val="en-US"/>
        </w:rPr>
        <w:t>4</w:t>
      </w:r>
    </w:p>
    <w:p w14:paraId="0123B261" w14:textId="610AD99C" w:rsidR="009439AA" w:rsidRPr="007E1C11" w:rsidRDefault="009439AA" w:rsidP="009439AA">
      <w:pPr>
        <w:pStyle w:val="ListParagraph"/>
        <w:numPr>
          <w:ilvl w:val="1"/>
          <w:numId w:val="5"/>
        </w:numPr>
        <w:rPr>
          <w:lang w:val="en-US"/>
        </w:rPr>
      </w:pPr>
      <w:r w:rsidRPr="007E1C11">
        <w:rPr>
          <w:lang w:val="en-US"/>
        </w:rPr>
        <w:t xml:space="preserve">Link to the MECIR standards </w:t>
      </w:r>
    </w:p>
    <w:p w14:paraId="28F5A8EC" w14:textId="77777777" w:rsidR="008A2E1E" w:rsidRPr="00DB5F08" w:rsidRDefault="008A2E1E" w:rsidP="008A2E1E">
      <w:pPr>
        <w:pStyle w:val="ListParagraph"/>
        <w:ind w:left="1440"/>
        <w:rPr>
          <w:lang w:val="en-US"/>
        </w:rPr>
      </w:pPr>
    </w:p>
    <w:p w14:paraId="1584142E" w14:textId="30DAAD44" w:rsidR="009C69A2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>
        <w:rPr>
          <w:lang w:val="en-US"/>
        </w:rPr>
        <w:t>Using the presentation</w:t>
      </w:r>
    </w:p>
    <w:p w14:paraId="37D065E3" w14:textId="706A1F14" w:rsidR="00A47B4F" w:rsidRPr="002953D1" w:rsidRDefault="00823F3D" w:rsidP="002953D1">
      <w:pPr>
        <w:rPr>
          <w:lang w:val="en-US"/>
        </w:rPr>
      </w:pPr>
      <w:r>
        <w:rPr>
          <w:lang w:val="en-US"/>
        </w:rPr>
        <w:t xml:space="preserve">The PowerPoint presentation </w:t>
      </w:r>
      <w:r w:rsidR="007F3481">
        <w:rPr>
          <w:lang w:val="en-US"/>
        </w:rPr>
        <w:t>contains the didactic input for this learning package.</w:t>
      </w:r>
      <w:r w:rsidR="00EF5260">
        <w:rPr>
          <w:lang w:val="en-US"/>
        </w:rPr>
        <w:t xml:space="preserve"> The Trainers’ Guide provides general information </w:t>
      </w:r>
      <w:r w:rsidR="007A0D09">
        <w:rPr>
          <w:lang w:val="en-US"/>
        </w:rPr>
        <w:t xml:space="preserve">and guidance </w:t>
      </w:r>
      <w:r w:rsidR="00EF5260">
        <w:rPr>
          <w:lang w:val="en-US"/>
        </w:rPr>
        <w:t xml:space="preserve">on </w:t>
      </w:r>
      <w:r w:rsidR="007A0D09">
        <w:rPr>
          <w:lang w:val="en-US"/>
        </w:rPr>
        <w:t xml:space="preserve">using the PowerPoint presentations (section 3.1). </w:t>
      </w:r>
      <w:r w:rsidR="00214911">
        <w:rPr>
          <w:lang w:val="en-US"/>
        </w:rPr>
        <w:t>The presentation contains detailed notes with prompts for discussion and suggestions for sharing the handouts or using multimedia.</w:t>
      </w:r>
    </w:p>
    <w:p w14:paraId="2812D818" w14:textId="28F5E26C" w:rsidR="009C69A2" w:rsidRPr="00214911" w:rsidRDefault="009C69A2" w:rsidP="002953D1">
      <w:pPr>
        <w:pStyle w:val="Heading2"/>
        <w:numPr>
          <w:ilvl w:val="0"/>
          <w:numId w:val="3"/>
        </w:numPr>
        <w:rPr>
          <w:lang w:val="en-US"/>
        </w:rPr>
      </w:pPr>
      <w:r w:rsidRPr="00214911">
        <w:rPr>
          <w:lang w:val="en-US"/>
        </w:rPr>
        <w:t>Implementing interactive exercise</w:t>
      </w:r>
      <w:r w:rsidR="00AE3579">
        <w:rPr>
          <w:lang w:val="en-US"/>
        </w:rPr>
        <w:t xml:space="preserve"> and other materials</w:t>
      </w:r>
    </w:p>
    <w:p w14:paraId="288B884D" w14:textId="7F9CE697" w:rsidR="00045D87" w:rsidRDefault="00EF54B1" w:rsidP="00045D87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 xml:space="preserve">Exercise: </w:t>
      </w:r>
      <w:r w:rsidR="00214911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>Presenting ‘Effects of interventions’ in a Cochrane Review</w:t>
      </w:r>
    </w:p>
    <w:p w14:paraId="7C6A4BCB" w14:textId="7BFC058C" w:rsidR="006777EF" w:rsidRDefault="00214911" w:rsidP="00214911">
      <w:pPr>
        <w:rPr>
          <w:lang w:val="en-US"/>
        </w:rPr>
      </w:pPr>
      <w:r w:rsidRPr="006777EF">
        <w:rPr>
          <w:lang w:val="en-US"/>
        </w:rPr>
        <w:t xml:space="preserve">In this exercise, the learners will read an excerpt </w:t>
      </w:r>
      <w:r w:rsidR="006777EF" w:rsidRPr="006777EF">
        <w:rPr>
          <w:lang w:val="en-US"/>
        </w:rPr>
        <w:t xml:space="preserve">(incl. a forest plot) </w:t>
      </w:r>
      <w:r w:rsidRPr="006777EF">
        <w:rPr>
          <w:lang w:val="en-US"/>
        </w:rPr>
        <w:t>adapted from a real Cochrane Review</w:t>
      </w:r>
      <w:r w:rsidR="006777EF" w:rsidRPr="006777EF">
        <w:rPr>
          <w:lang w:val="en-US"/>
        </w:rPr>
        <w:t xml:space="preserve"> and will identify the key elements that should be reported in the ‘Effects of interventsions’ subheading of the Results section. </w:t>
      </w:r>
      <w:r w:rsidR="006777EF">
        <w:rPr>
          <w:lang w:val="en-US"/>
        </w:rPr>
        <w:t>The handout ‘Tips for writing up the review results’ can be shared to help them in this task and/or for a future reference. More details on how to run the exercise are provided in the trainers’ version of the exercise document, which also includes the correct answers.</w:t>
      </w:r>
    </w:p>
    <w:p w14:paraId="0C44493E" w14:textId="6B233EDA" w:rsidR="00AE3579" w:rsidRPr="00AE3579" w:rsidRDefault="00AE3579" w:rsidP="00AE3579">
      <w:pPr>
        <w:pStyle w:val="ListParagraph"/>
        <w:numPr>
          <w:ilvl w:val="1"/>
          <w:numId w:val="3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lastRenderedPageBreak/>
        <w:t>Using handouts</w:t>
      </w:r>
      <w:r w:rsidR="009D69AD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 xml:space="preserve"> and multimedia</w:t>
      </w:r>
    </w:p>
    <w:p w14:paraId="0CE3CAB8" w14:textId="13988426" w:rsidR="00A06233" w:rsidRPr="00A06233" w:rsidRDefault="00AE3579" w:rsidP="00A06233">
      <w:pPr>
        <w:rPr>
          <w:lang w:val="en-US"/>
        </w:rPr>
      </w:pPr>
      <w:r w:rsidRPr="00AE3579">
        <w:rPr>
          <w:lang w:val="en-US"/>
        </w:rPr>
        <w:t xml:space="preserve">This package includes </w:t>
      </w:r>
      <w:r w:rsidR="009D69AD">
        <w:rPr>
          <w:lang w:val="en-US"/>
        </w:rPr>
        <w:t>a number of</w:t>
      </w:r>
      <w:r>
        <w:rPr>
          <w:lang w:val="en-US"/>
        </w:rPr>
        <w:t xml:space="preserve"> handouts</w:t>
      </w:r>
      <w:r w:rsidR="009D69AD">
        <w:rPr>
          <w:lang w:val="en-US"/>
        </w:rPr>
        <w:t xml:space="preserve"> and pieces of multimedia</w:t>
      </w:r>
      <w:r>
        <w:rPr>
          <w:lang w:val="en-US"/>
        </w:rPr>
        <w:t xml:space="preserve"> that you can share with learners to read during the training session (if you have enough time) or as additional material to be explored after</w:t>
      </w:r>
      <w:r w:rsidR="009D69AD">
        <w:rPr>
          <w:lang w:val="en-US"/>
        </w:rPr>
        <w:t xml:space="preserve"> the session. You could also ask the learners to use some of the materials (e.g. watch the ‘</w:t>
      </w:r>
      <w:r w:rsidR="009D69AD" w:rsidRPr="009D69AD">
        <w:rPr>
          <w:lang w:val="en-US"/>
        </w:rPr>
        <w:t>Review structure</w:t>
      </w:r>
      <w:r w:rsidR="009D69AD">
        <w:rPr>
          <w:lang w:val="en-US"/>
        </w:rPr>
        <w:t xml:space="preserve">’ </w:t>
      </w:r>
      <w:r w:rsidR="009D69AD" w:rsidRPr="009D69AD">
        <w:rPr>
          <w:lang w:val="en-US"/>
        </w:rPr>
        <w:t>animation</w:t>
      </w:r>
      <w:r w:rsidR="009D69AD">
        <w:rPr>
          <w:lang w:val="en-US"/>
        </w:rPr>
        <w:t>) ahead of the session - this can help you to introduce the topic and prompt the initial discussion.</w:t>
      </w:r>
      <w:r w:rsidR="00A06233">
        <w:rPr>
          <w:lang w:val="en-US"/>
        </w:rPr>
        <w:t xml:space="preserve"> If you have resources, you can print out the handout ‘</w:t>
      </w:r>
      <w:r w:rsidR="00A06233" w:rsidRPr="00A06233">
        <w:rPr>
          <w:lang w:val="en-US"/>
        </w:rPr>
        <w:t>How to avoid common problems in ‘Summary of findings’ tables</w:t>
      </w:r>
      <w:r w:rsidR="00A06233">
        <w:rPr>
          <w:lang w:val="en-US"/>
        </w:rPr>
        <w:t>’ as a poster and put it on a wall for participants to explore during the breaks or before/after the session.</w:t>
      </w:r>
    </w:p>
    <w:p w14:paraId="690C0334" w14:textId="77777777" w:rsidR="00A06233" w:rsidRPr="009D69AD" w:rsidRDefault="00A06233" w:rsidP="009D69AD">
      <w:pPr>
        <w:rPr>
          <w:lang w:val="en-US"/>
        </w:rPr>
      </w:pPr>
    </w:p>
    <w:p w14:paraId="489C81E1" w14:textId="77777777" w:rsidR="009D69AD" w:rsidRPr="00AE3579" w:rsidRDefault="009D69AD" w:rsidP="00214911">
      <w:pPr>
        <w:rPr>
          <w:lang w:val="en-US"/>
        </w:rPr>
      </w:pPr>
    </w:p>
    <w:sectPr w:rsidR="009D69AD" w:rsidRPr="00AE3579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53670"/>
    <w:multiLevelType w:val="hybridMultilevel"/>
    <w:tmpl w:val="667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F3D48"/>
    <w:multiLevelType w:val="hybridMultilevel"/>
    <w:tmpl w:val="6F28E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20553"/>
    <w:multiLevelType w:val="hybridMultilevel"/>
    <w:tmpl w:val="CEB22384"/>
    <w:lvl w:ilvl="0" w:tplc="D5D853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D5A49"/>
    <w:multiLevelType w:val="multilevel"/>
    <w:tmpl w:val="C10C6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156774C"/>
    <w:multiLevelType w:val="hybridMultilevel"/>
    <w:tmpl w:val="6530596C"/>
    <w:lvl w:ilvl="0" w:tplc="9070AD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51E01"/>
    <w:multiLevelType w:val="multilevel"/>
    <w:tmpl w:val="C10C6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4D55745"/>
    <w:multiLevelType w:val="multilevel"/>
    <w:tmpl w:val="65B8A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202C40"/>
    <w:multiLevelType w:val="hybridMultilevel"/>
    <w:tmpl w:val="D95A0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12EA3"/>
    <w:rsid w:val="00034135"/>
    <w:rsid w:val="00045D87"/>
    <w:rsid w:val="000546DE"/>
    <w:rsid w:val="00055E72"/>
    <w:rsid w:val="000569C0"/>
    <w:rsid w:val="00064F3D"/>
    <w:rsid w:val="00071723"/>
    <w:rsid w:val="00075DD5"/>
    <w:rsid w:val="00096BE3"/>
    <w:rsid w:val="000E5B70"/>
    <w:rsid w:val="00105319"/>
    <w:rsid w:val="001110AA"/>
    <w:rsid w:val="001247C1"/>
    <w:rsid w:val="00132802"/>
    <w:rsid w:val="00132EC4"/>
    <w:rsid w:val="00162B88"/>
    <w:rsid w:val="001A2443"/>
    <w:rsid w:val="00202B18"/>
    <w:rsid w:val="00211667"/>
    <w:rsid w:val="00214911"/>
    <w:rsid w:val="00227120"/>
    <w:rsid w:val="002441F2"/>
    <w:rsid w:val="002500F5"/>
    <w:rsid w:val="00281E80"/>
    <w:rsid w:val="002953D1"/>
    <w:rsid w:val="002A7207"/>
    <w:rsid w:val="002C4E62"/>
    <w:rsid w:val="002D4C40"/>
    <w:rsid w:val="002F2AC3"/>
    <w:rsid w:val="003046EB"/>
    <w:rsid w:val="00355F45"/>
    <w:rsid w:val="00356B1F"/>
    <w:rsid w:val="00360668"/>
    <w:rsid w:val="00380BF2"/>
    <w:rsid w:val="0038481A"/>
    <w:rsid w:val="003C0DE5"/>
    <w:rsid w:val="00415070"/>
    <w:rsid w:val="004207C0"/>
    <w:rsid w:val="0042543B"/>
    <w:rsid w:val="00432279"/>
    <w:rsid w:val="00434BFF"/>
    <w:rsid w:val="00452E2C"/>
    <w:rsid w:val="0046650C"/>
    <w:rsid w:val="004A13AA"/>
    <w:rsid w:val="004A2A26"/>
    <w:rsid w:val="004D156B"/>
    <w:rsid w:val="004E0E58"/>
    <w:rsid w:val="004F7FF9"/>
    <w:rsid w:val="00500C9B"/>
    <w:rsid w:val="005312C1"/>
    <w:rsid w:val="00535405"/>
    <w:rsid w:val="00543D27"/>
    <w:rsid w:val="005A4FD8"/>
    <w:rsid w:val="005B7395"/>
    <w:rsid w:val="005C222C"/>
    <w:rsid w:val="005C317B"/>
    <w:rsid w:val="005E3814"/>
    <w:rsid w:val="005E7A87"/>
    <w:rsid w:val="005F692F"/>
    <w:rsid w:val="00613415"/>
    <w:rsid w:val="006322AA"/>
    <w:rsid w:val="00644C5B"/>
    <w:rsid w:val="00657D8E"/>
    <w:rsid w:val="0066134A"/>
    <w:rsid w:val="00674CEA"/>
    <w:rsid w:val="006777EF"/>
    <w:rsid w:val="006936EE"/>
    <w:rsid w:val="006B0977"/>
    <w:rsid w:val="006C3100"/>
    <w:rsid w:val="006C40F9"/>
    <w:rsid w:val="006D3389"/>
    <w:rsid w:val="00703813"/>
    <w:rsid w:val="00707904"/>
    <w:rsid w:val="00733415"/>
    <w:rsid w:val="00744A91"/>
    <w:rsid w:val="00745D42"/>
    <w:rsid w:val="00747399"/>
    <w:rsid w:val="00774806"/>
    <w:rsid w:val="0077720C"/>
    <w:rsid w:val="00780CBB"/>
    <w:rsid w:val="007A0D09"/>
    <w:rsid w:val="007A34E1"/>
    <w:rsid w:val="007A4C41"/>
    <w:rsid w:val="007C4296"/>
    <w:rsid w:val="007D384C"/>
    <w:rsid w:val="007E25B3"/>
    <w:rsid w:val="007E3E14"/>
    <w:rsid w:val="007E6039"/>
    <w:rsid w:val="007F3481"/>
    <w:rsid w:val="00802D0E"/>
    <w:rsid w:val="0080395F"/>
    <w:rsid w:val="008146DE"/>
    <w:rsid w:val="0082027A"/>
    <w:rsid w:val="00823F3D"/>
    <w:rsid w:val="00830A1A"/>
    <w:rsid w:val="0084632E"/>
    <w:rsid w:val="00851BB7"/>
    <w:rsid w:val="008548EA"/>
    <w:rsid w:val="008603E7"/>
    <w:rsid w:val="0086392B"/>
    <w:rsid w:val="00870116"/>
    <w:rsid w:val="008A2E1E"/>
    <w:rsid w:val="008A5ED4"/>
    <w:rsid w:val="008B749B"/>
    <w:rsid w:val="008D0BE6"/>
    <w:rsid w:val="00923643"/>
    <w:rsid w:val="009338CD"/>
    <w:rsid w:val="009439AA"/>
    <w:rsid w:val="009442BC"/>
    <w:rsid w:val="00945811"/>
    <w:rsid w:val="00992E76"/>
    <w:rsid w:val="00995120"/>
    <w:rsid w:val="009966FE"/>
    <w:rsid w:val="009A0547"/>
    <w:rsid w:val="009A262C"/>
    <w:rsid w:val="009A28C8"/>
    <w:rsid w:val="009C69A2"/>
    <w:rsid w:val="009D69AD"/>
    <w:rsid w:val="00A06233"/>
    <w:rsid w:val="00A0690A"/>
    <w:rsid w:val="00A47B4F"/>
    <w:rsid w:val="00A57C12"/>
    <w:rsid w:val="00A73FAE"/>
    <w:rsid w:val="00A752D8"/>
    <w:rsid w:val="00A9305A"/>
    <w:rsid w:val="00AA0113"/>
    <w:rsid w:val="00AA7F7D"/>
    <w:rsid w:val="00AD092C"/>
    <w:rsid w:val="00AE088C"/>
    <w:rsid w:val="00AE3579"/>
    <w:rsid w:val="00AE5D75"/>
    <w:rsid w:val="00AF707D"/>
    <w:rsid w:val="00B13795"/>
    <w:rsid w:val="00B6487D"/>
    <w:rsid w:val="00BA4CAC"/>
    <w:rsid w:val="00BC1C4C"/>
    <w:rsid w:val="00BC6B1B"/>
    <w:rsid w:val="00BD69E8"/>
    <w:rsid w:val="00C040DC"/>
    <w:rsid w:val="00C2231F"/>
    <w:rsid w:val="00C535D8"/>
    <w:rsid w:val="00C57224"/>
    <w:rsid w:val="00C61ABA"/>
    <w:rsid w:val="00C62254"/>
    <w:rsid w:val="00CA69CC"/>
    <w:rsid w:val="00CB37A0"/>
    <w:rsid w:val="00CC2CE8"/>
    <w:rsid w:val="00CC4E30"/>
    <w:rsid w:val="00D10785"/>
    <w:rsid w:val="00D5308F"/>
    <w:rsid w:val="00D63550"/>
    <w:rsid w:val="00D730AD"/>
    <w:rsid w:val="00D8272F"/>
    <w:rsid w:val="00DB3DF5"/>
    <w:rsid w:val="00DB5F08"/>
    <w:rsid w:val="00E13DA6"/>
    <w:rsid w:val="00E2545A"/>
    <w:rsid w:val="00E326AB"/>
    <w:rsid w:val="00E66892"/>
    <w:rsid w:val="00E82E98"/>
    <w:rsid w:val="00EE13CA"/>
    <w:rsid w:val="00EE5493"/>
    <w:rsid w:val="00EF5260"/>
    <w:rsid w:val="00EF54B1"/>
    <w:rsid w:val="00F12651"/>
    <w:rsid w:val="00F40890"/>
    <w:rsid w:val="00F46A3F"/>
    <w:rsid w:val="00F574CD"/>
    <w:rsid w:val="00F72E1D"/>
    <w:rsid w:val="00F744E4"/>
    <w:rsid w:val="00F904BC"/>
    <w:rsid w:val="00F91682"/>
    <w:rsid w:val="00F93322"/>
    <w:rsid w:val="00FA6A01"/>
    <w:rsid w:val="00FB4790"/>
    <w:rsid w:val="00FB7F08"/>
    <w:rsid w:val="00FC55CF"/>
    <w:rsid w:val="00FC60CD"/>
    <w:rsid w:val="00FE6385"/>
    <w:rsid w:val="00FE6711"/>
    <w:rsid w:val="00FE71C9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3069"/>
  <w15:chartTrackingRefBased/>
  <w15:docId w15:val="{57C40AB6-A59D-442B-8969-4C1FB02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C69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53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87D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DefaultParagraphFont"/>
    <w:rsid w:val="00A4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8C54-CC78-42BF-A159-2282679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Dario</cp:lastModifiedBy>
  <cp:revision>91</cp:revision>
  <dcterms:created xsi:type="dcterms:W3CDTF">2020-11-05T10:26:00Z</dcterms:created>
  <dcterms:modified xsi:type="dcterms:W3CDTF">2021-11-15T11:06:00Z</dcterms:modified>
</cp:coreProperties>
</file>